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5A52" w:rsidRDefault="00802201" w:rsidP="00641A36">
      <w:pPr>
        <w:spacing w:line="360" w:lineRule="auto"/>
        <w:ind w:firstLine="480"/>
        <w:jc w:val="center"/>
        <w:rPr>
          <w:rFonts w:eastAsia="华文行楷"/>
          <w:color w:val="000000"/>
          <w:spacing w:val="-24"/>
          <w:sz w:val="84"/>
          <w:szCs w:val="84"/>
        </w:rPr>
      </w:pPr>
      <w:bookmarkStart w:id="0" w:name="_Toc295507288"/>
      <w:bookmarkStart w:id="1" w:name="_Toc295507397"/>
      <w:bookmarkStart w:id="2" w:name="_Toc295507426"/>
      <w:r w:rsidRPr="00802201">
        <w:pict>
          <v:shapetype id="_x0000_t202" coordsize="21600,21600" o:spt="202" path="m,l,21600r21600,l21600,xe">
            <v:stroke joinstyle="miter"/>
            <v:path gradientshapeok="t" o:connecttype="rect"/>
          </v:shapetype>
          <v:shape id="文本框 2" o:spid="_x0000_s1028" type="#_x0000_t202" style="position:absolute;left:0;text-align:left;margin-left:36pt;margin-top:0;width:90pt;height:54.6pt;z-index:251662336" filled="f" stroked="f">
            <v:textbox>
              <w:txbxContent>
                <w:p w:rsidR="00DE11F8" w:rsidRDefault="00DE11F8" w:rsidP="00675A52">
                  <w:pPr>
                    <w:spacing w:line="440" w:lineRule="exact"/>
                    <w:ind w:firstLineChars="0" w:firstLine="0"/>
                    <w:rPr>
                      <w:rFonts w:eastAsia="黑体"/>
                      <w:b/>
                      <w:bCs/>
                      <w:sz w:val="28"/>
                    </w:rPr>
                  </w:pPr>
                  <w:r>
                    <w:rPr>
                      <w:rFonts w:eastAsia="黑体" w:hint="eastAsia"/>
                      <w:b/>
                      <w:bCs/>
                      <w:sz w:val="28"/>
                    </w:rPr>
                    <w:t>内部信息</w:t>
                  </w:r>
                </w:p>
                <w:p w:rsidR="00DE11F8" w:rsidRDefault="00DE11F8" w:rsidP="00675A52">
                  <w:pPr>
                    <w:spacing w:line="440" w:lineRule="exact"/>
                    <w:ind w:firstLineChars="0" w:firstLine="0"/>
                    <w:rPr>
                      <w:rFonts w:eastAsia="黑体"/>
                      <w:b/>
                      <w:bCs/>
                      <w:sz w:val="28"/>
                      <w:bdr w:val="single" w:sz="4" w:space="0" w:color="auto"/>
                    </w:rPr>
                  </w:pPr>
                  <w:r>
                    <w:rPr>
                      <w:rFonts w:eastAsia="黑体" w:hint="eastAsia"/>
                      <w:b/>
                      <w:bCs/>
                      <w:sz w:val="28"/>
                    </w:rPr>
                    <w:t>仅供参考</w:t>
                  </w:r>
                </w:p>
              </w:txbxContent>
            </v:textbox>
          </v:shape>
        </w:pict>
      </w:r>
      <w:r w:rsidR="00675A52">
        <w:rPr>
          <w:noProof/>
        </w:rPr>
        <w:drawing>
          <wp:anchor distT="0" distB="0" distL="114300" distR="114300" simplePos="0" relativeHeight="251661312" behindDoc="0" locked="0" layoutInCell="1" allowOverlap="1">
            <wp:simplePos x="0" y="0"/>
            <wp:positionH relativeFrom="column">
              <wp:posOffset>-571500</wp:posOffset>
            </wp:positionH>
            <wp:positionV relativeFrom="paragraph">
              <wp:posOffset>-297180</wp:posOffset>
            </wp:positionV>
            <wp:extent cx="1144905" cy="1141095"/>
            <wp:effectExtent l="19050" t="0" r="0" b="0"/>
            <wp:wrapTopAndBottom/>
            <wp:docPr id="3" name="图片 3" descr="SW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SW1"/>
                    <pic:cNvPicPr>
                      <a:picLocks noChangeAspect="1" noChangeArrowheads="1"/>
                    </pic:cNvPicPr>
                  </pic:nvPicPr>
                  <pic:blipFill>
                    <a:blip r:embed="rId8" cstate="print"/>
                    <a:srcRect/>
                    <a:stretch>
                      <a:fillRect/>
                    </a:stretch>
                  </pic:blipFill>
                  <pic:spPr bwMode="auto">
                    <a:xfrm>
                      <a:off x="0" y="0"/>
                      <a:ext cx="1144905" cy="1141095"/>
                    </a:xfrm>
                    <a:prstGeom prst="rect">
                      <a:avLst/>
                    </a:prstGeom>
                    <a:noFill/>
                    <a:ln w="9525">
                      <a:noFill/>
                      <a:miter lim="800000"/>
                      <a:headEnd/>
                      <a:tailEnd/>
                    </a:ln>
                  </pic:spPr>
                </pic:pic>
              </a:graphicData>
            </a:graphic>
          </wp:anchor>
        </w:drawing>
      </w:r>
      <w:r w:rsidR="00675A52">
        <w:rPr>
          <w:rFonts w:eastAsia="华文行楷" w:hint="eastAsia"/>
          <w:color w:val="000000"/>
          <w:spacing w:val="-24"/>
          <w:sz w:val="84"/>
          <w:szCs w:val="84"/>
        </w:rPr>
        <w:t>税收信息</w:t>
      </w:r>
      <w:r w:rsidR="00315673">
        <w:rPr>
          <w:rFonts w:eastAsia="华文行楷" w:hint="eastAsia"/>
          <w:color w:val="000000"/>
          <w:spacing w:val="-24"/>
          <w:sz w:val="84"/>
          <w:szCs w:val="84"/>
        </w:rPr>
        <w:t xml:space="preserve">   </w:t>
      </w:r>
      <w:r w:rsidR="00675A52">
        <w:rPr>
          <w:rFonts w:eastAsia="华文行楷" w:hint="eastAsia"/>
          <w:color w:val="000000"/>
          <w:spacing w:val="-24"/>
          <w:sz w:val="84"/>
          <w:szCs w:val="84"/>
        </w:rPr>
        <w:t>政策辅导</w:t>
      </w:r>
    </w:p>
    <w:p w:rsidR="00675A52" w:rsidRDefault="00DB0572" w:rsidP="00675A52">
      <w:pPr>
        <w:spacing w:line="360" w:lineRule="auto"/>
        <w:ind w:firstLine="482"/>
        <w:jc w:val="center"/>
        <w:rPr>
          <w:rFonts w:eastAsia="华文行楷"/>
          <w:color w:val="000000"/>
          <w:spacing w:val="-24"/>
          <w:sz w:val="84"/>
          <w:szCs w:val="84"/>
        </w:rPr>
      </w:pPr>
      <w:r>
        <w:rPr>
          <w:b/>
        </w:rPr>
        <w:t>20</w:t>
      </w:r>
      <w:r>
        <w:rPr>
          <w:rFonts w:hint="eastAsia"/>
          <w:b/>
        </w:rPr>
        <w:t>20</w:t>
      </w:r>
      <w:r w:rsidR="00675A52">
        <w:rPr>
          <w:rFonts w:hint="eastAsia"/>
          <w:b/>
        </w:rPr>
        <w:t>年</w:t>
      </w:r>
      <w:r w:rsidR="00776779">
        <w:rPr>
          <w:rFonts w:hint="eastAsia"/>
          <w:b/>
        </w:rPr>
        <w:t>0</w:t>
      </w:r>
      <w:r w:rsidR="00607F11">
        <w:rPr>
          <w:rFonts w:hint="eastAsia"/>
          <w:b/>
        </w:rPr>
        <w:t>6</w:t>
      </w:r>
      <w:r w:rsidR="00675A52">
        <w:rPr>
          <w:rFonts w:hint="eastAsia"/>
          <w:b/>
        </w:rPr>
        <w:t>月</w:t>
      </w:r>
      <w:r w:rsidR="00607F11">
        <w:rPr>
          <w:rFonts w:hint="eastAsia"/>
          <w:b/>
        </w:rPr>
        <w:t>02</w:t>
      </w:r>
      <w:r w:rsidR="00675A52">
        <w:rPr>
          <w:rFonts w:hint="eastAsia"/>
          <w:b/>
        </w:rPr>
        <w:t>日（第</w:t>
      </w:r>
      <w:r w:rsidR="008C6968">
        <w:rPr>
          <w:rFonts w:hint="eastAsia"/>
          <w:b/>
        </w:rPr>
        <w:t>9</w:t>
      </w:r>
      <w:r w:rsidR="00675A52">
        <w:rPr>
          <w:rFonts w:hint="eastAsia"/>
          <w:b/>
        </w:rPr>
        <w:t>期）</w:t>
      </w:r>
      <w:bookmarkEnd w:id="0"/>
      <w:bookmarkEnd w:id="1"/>
      <w:bookmarkEnd w:id="2"/>
    </w:p>
    <w:p w:rsidR="00675A52" w:rsidRDefault="00802201" w:rsidP="00675A52">
      <w:pPr>
        <w:spacing w:line="360" w:lineRule="auto"/>
        <w:ind w:rightChars="-318" w:right="-763" w:firstLineChars="0" w:firstLine="0"/>
        <w:rPr>
          <w:rFonts w:eastAsia="华文行楷"/>
          <w:color w:val="000000"/>
          <w:spacing w:val="-24"/>
          <w:sz w:val="84"/>
          <w:szCs w:val="84"/>
        </w:rPr>
      </w:pPr>
      <w:r w:rsidRPr="00802201">
        <w:rPr>
          <w:spacing w:val="-6"/>
        </w:rPr>
        <w:pict>
          <v:shape id="文本框 4" o:spid="_x0000_s1029" type="#_x0000_t202" style="position:absolute;left:0;text-align:left;margin-left:183.75pt;margin-top:13.4pt;width:55.55pt;height:46.8pt;z-index:251663360" filled="f" stroked="f">
            <v:fill o:detectmouseclick="t"/>
            <v:textbox>
              <w:txbxContent>
                <w:p w:rsidR="00DE11F8" w:rsidRDefault="00DE11F8" w:rsidP="00DB0572">
                  <w:pPr>
                    <w:ind w:firstLineChars="0" w:firstLine="0"/>
                    <w:jc w:val="center"/>
                    <w:rPr>
                      <w:rFonts w:eastAsia="黑体"/>
                      <w:b/>
                      <w:bCs/>
                      <w:sz w:val="32"/>
                    </w:rPr>
                  </w:pPr>
                  <w:r>
                    <w:rPr>
                      <w:rFonts w:eastAsia="黑体" w:hint="eastAsia"/>
                      <w:b/>
                      <w:bCs/>
                      <w:sz w:val="32"/>
                    </w:rPr>
                    <w:t>欢迎</w:t>
                  </w:r>
                </w:p>
                <w:p w:rsidR="00DE11F8" w:rsidRDefault="00DE11F8" w:rsidP="00DB0572">
                  <w:pPr>
                    <w:ind w:firstLineChars="0" w:firstLine="0"/>
                    <w:jc w:val="center"/>
                    <w:rPr>
                      <w:sz w:val="32"/>
                    </w:rPr>
                  </w:pPr>
                  <w:r>
                    <w:rPr>
                      <w:rFonts w:eastAsia="黑体" w:hint="eastAsia"/>
                      <w:b/>
                      <w:bCs/>
                      <w:sz w:val="32"/>
                    </w:rPr>
                    <w:t>咨询</w:t>
                  </w:r>
                </w:p>
              </w:txbxContent>
            </v:textbox>
          </v:shape>
        </w:pict>
      </w:r>
      <w:r w:rsidR="00675A52">
        <w:rPr>
          <w:rFonts w:hint="eastAsia"/>
          <w:b/>
          <w:color w:val="000000"/>
          <w:spacing w:val="-6"/>
        </w:rPr>
        <w:t>宁波中瑞税务师事务所</w:t>
      </w:r>
      <w:r w:rsidR="00675A52">
        <w:rPr>
          <w:rFonts w:hint="eastAsia"/>
          <w:b/>
          <w:color w:val="000000"/>
          <w:spacing w:val="20"/>
        </w:rPr>
        <w:t>地址</w:t>
      </w:r>
      <w:r w:rsidR="00675A52">
        <w:rPr>
          <w:rFonts w:hint="eastAsia"/>
          <w:b/>
          <w:color w:val="000000"/>
        </w:rPr>
        <w:t>：</w:t>
      </w:r>
      <w:r w:rsidR="00315673">
        <w:rPr>
          <w:rFonts w:hint="eastAsia"/>
          <w:b/>
          <w:color w:val="000000"/>
        </w:rPr>
        <w:t xml:space="preserve">                      </w:t>
      </w:r>
      <w:r w:rsidR="00675A52">
        <w:rPr>
          <w:rFonts w:hint="eastAsia"/>
          <w:b/>
          <w:color w:val="000000"/>
          <w:w w:val="80"/>
        </w:rPr>
        <w:t>中山西路</w:t>
      </w:r>
      <w:r w:rsidR="00675A52">
        <w:rPr>
          <w:b/>
          <w:color w:val="000000"/>
          <w:w w:val="80"/>
        </w:rPr>
        <w:t>11</w:t>
      </w:r>
      <w:r w:rsidR="00675A52">
        <w:rPr>
          <w:rFonts w:hint="eastAsia"/>
          <w:b/>
          <w:color w:val="000000"/>
          <w:w w:val="80"/>
        </w:rPr>
        <w:t>号海曙大厦</w:t>
      </w:r>
      <w:r w:rsidR="00675A52">
        <w:rPr>
          <w:b/>
          <w:color w:val="000000"/>
          <w:w w:val="80"/>
        </w:rPr>
        <w:t>4</w:t>
      </w:r>
      <w:r w:rsidR="00675A52">
        <w:rPr>
          <w:rFonts w:hint="eastAsia"/>
          <w:b/>
          <w:color w:val="000000"/>
          <w:w w:val="80"/>
        </w:rPr>
        <w:t>楼</w:t>
      </w:r>
    </w:p>
    <w:p w:rsidR="00675A52" w:rsidRDefault="00675A52" w:rsidP="00DB0572">
      <w:pPr>
        <w:spacing w:before="100" w:beforeAutospacing="1" w:after="100" w:afterAutospacing="1" w:line="340" w:lineRule="exact"/>
        <w:ind w:firstLineChars="2853" w:firstLine="5251"/>
        <w:rPr>
          <w:rFonts w:ascii="宋体"/>
          <w:b/>
          <w:color w:val="000000"/>
          <w:sz w:val="21"/>
          <w:szCs w:val="21"/>
        </w:rPr>
      </w:pPr>
      <w:r>
        <w:rPr>
          <w:rFonts w:hint="eastAsia"/>
          <w:b/>
          <w:color w:val="000000"/>
          <w:spacing w:val="-5"/>
          <w:w w:val="80"/>
          <w:kern w:val="10"/>
        </w:rPr>
        <w:t>电话</w:t>
      </w:r>
      <w:r>
        <w:rPr>
          <w:rFonts w:hint="eastAsia"/>
          <w:b/>
          <w:color w:val="000000"/>
          <w:spacing w:val="-5"/>
          <w:w w:val="80"/>
          <w:kern w:val="10"/>
        </w:rPr>
        <w:t>(</w:t>
      </w:r>
      <w:r>
        <w:rPr>
          <w:rFonts w:hint="eastAsia"/>
          <w:b/>
          <w:color w:val="000000"/>
          <w:spacing w:val="-5"/>
          <w:w w:val="80"/>
          <w:kern w:val="10"/>
        </w:rPr>
        <w:t>传真</w:t>
      </w:r>
      <w:r>
        <w:rPr>
          <w:b/>
          <w:color w:val="000000"/>
          <w:spacing w:val="-5"/>
          <w:w w:val="80"/>
          <w:kern w:val="10"/>
        </w:rPr>
        <w:t>)</w:t>
      </w:r>
      <w:r>
        <w:rPr>
          <w:rFonts w:hint="eastAsia"/>
          <w:b/>
          <w:color w:val="000000"/>
          <w:spacing w:val="-8"/>
        </w:rPr>
        <w:t>：</w:t>
      </w:r>
      <w:r>
        <w:rPr>
          <w:b/>
          <w:color w:val="000000"/>
          <w:szCs w:val="21"/>
        </w:rPr>
        <w:t>87179210 87179200</w:t>
      </w:r>
    </w:p>
    <w:p w:rsidR="00675A52" w:rsidRDefault="00675A52" w:rsidP="00675A52">
      <w:pPr>
        <w:spacing w:line="340" w:lineRule="exact"/>
        <w:ind w:firstLineChars="0" w:firstLine="0"/>
        <w:rPr>
          <w:b/>
          <w:color w:val="000000"/>
        </w:rPr>
      </w:pPr>
      <w:r>
        <w:rPr>
          <w:rFonts w:hint="eastAsia"/>
          <w:b/>
          <w:color w:val="000000"/>
          <w:spacing w:val="20"/>
        </w:rPr>
        <w:t>（原宁波市税务师事务所）</w:t>
      </w:r>
      <w:r w:rsidR="00315673">
        <w:rPr>
          <w:rFonts w:hint="eastAsia"/>
          <w:b/>
          <w:color w:val="000000"/>
          <w:spacing w:val="20"/>
        </w:rPr>
        <w:t xml:space="preserve">              </w:t>
      </w:r>
      <w:r>
        <w:rPr>
          <w:b/>
          <w:color w:val="000000"/>
          <w:spacing w:val="34"/>
        </w:rPr>
        <w:t>E-mail</w:t>
      </w:r>
      <w:r>
        <w:rPr>
          <w:rFonts w:hint="eastAsia"/>
          <w:b/>
          <w:color w:val="000000"/>
        </w:rPr>
        <w:t>：</w:t>
      </w:r>
      <w:r>
        <w:rPr>
          <w:b/>
          <w:color w:val="000000"/>
          <w:spacing w:val="6"/>
        </w:rPr>
        <w:t>info@cntax.cn</w:t>
      </w:r>
    </w:p>
    <w:p w:rsidR="00675A52" w:rsidRDefault="00802201" w:rsidP="00641A36">
      <w:pPr>
        <w:spacing w:line="340" w:lineRule="exact"/>
        <w:ind w:firstLine="480"/>
        <w:rPr>
          <w:rFonts w:ascii="黑体" w:eastAsia="黑体"/>
          <w:b/>
          <w:color w:val="000000"/>
          <w:sz w:val="32"/>
        </w:rPr>
      </w:pPr>
      <w:r w:rsidRPr="00802201">
        <w:pict>
          <v:line id="直线 5" o:spid="_x0000_s1026" style="position:absolute;left:0;text-align:left;flip:y;z-index:251660288" from="0,7.55pt" to="423pt,8.8pt" strokeweight="3pt"/>
        </w:pict>
      </w:r>
    </w:p>
    <w:p w:rsidR="00675A52" w:rsidRPr="00DB0572" w:rsidRDefault="00675A52" w:rsidP="00675A52">
      <w:pPr>
        <w:spacing w:line="360" w:lineRule="auto"/>
        <w:ind w:firstLine="643"/>
        <w:jc w:val="center"/>
        <w:rPr>
          <w:rFonts w:ascii="黑体" w:eastAsia="黑体"/>
          <w:b/>
          <w:color w:val="000000"/>
          <w:sz w:val="32"/>
        </w:rPr>
      </w:pPr>
    </w:p>
    <w:p w:rsidR="00675A52" w:rsidRPr="00EE01DA" w:rsidRDefault="00675A52" w:rsidP="00675A52">
      <w:pPr>
        <w:spacing w:line="360" w:lineRule="auto"/>
        <w:ind w:firstLine="643"/>
        <w:jc w:val="center"/>
        <w:rPr>
          <w:rFonts w:ascii="仿宋_GB2312" w:eastAsia="仿宋_GB2312" w:hAnsi="宋体"/>
          <w:b/>
          <w:sz w:val="28"/>
        </w:rPr>
      </w:pPr>
      <w:r w:rsidRPr="00EE01DA">
        <w:rPr>
          <w:rFonts w:ascii="黑体" w:eastAsia="黑体" w:hint="eastAsia"/>
          <w:b/>
          <w:color w:val="000000"/>
          <w:sz w:val="32"/>
        </w:rPr>
        <w:t>目 录</w:t>
      </w:r>
    </w:p>
    <w:p w:rsidR="00675A52" w:rsidRDefault="00675A52" w:rsidP="00675A52">
      <w:pPr>
        <w:pStyle w:val="a6"/>
        <w:numPr>
          <w:ilvl w:val="0"/>
          <w:numId w:val="1"/>
        </w:numPr>
        <w:spacing w:line="360" w:lineRule="auto"/>
        <w:ind w:firstLineChars="0"/>
        <w:rPr>
          <w:rFonts w:ascii="黑体" w:eastAsia="黑体"/>
          <w:b/>
          <w:color w:val="000000"/>
          <w:sz w:val="32"/>
        </w:rPr>
      </w:pPr>
      <w:r>
        <w:rPr>
          <w:rFonts w:ascii="仿宋_GB2312" w:eastAsia="仿宋_GB2312" w:hAnsi="宋体" w:hint="eastAsia"/>
          <w:b/>
          <w:sz w:val="28"/>
        </w:rPr>
        <w:t>税收法规</w:t>
      </w:r>
    </w:p>
    <w:p w:rsidR="00607F11" w:rsidRDefault="00802201" w:rsidP="00607F11">
      <w:pPr>
        <w:pStyle w:val="10"/>
        <w:tabs>
          <w:tab w:val="left" w:pos="1260"/>
        </w:tabs>
        <w:ind w:firstLine="480"/>
        <w:rPr>
          <w:rFonts w:asciiTheme="minorHAnsi" w:eastAsiaTheme="minorEastAsia" w:hAnsiTheme="minorHAnsi" w:cstheme="minorBidi"/>
          <w:noProof/>
          <w:sz w:val="21"/>
          <w:szCs w:val="22"/>
        </w:rPr>
      </w:pPr>
      <w:r w:rsidRPr="00802201">
        <w:rPr>
          <w:rFonts w:ascii="楷体_GB2312" w:hAnsi="楷体_GB2312" w:cs="楷体_GB2312"/>
          <w:bCs/>
        </w:rPr>
        <w:fldChar w:fldCharType="begin"/>
      </w:r>
      <w:r w:rsidR="00675A52">
        <w:rPr>
          <w:rFonts w:ascii="楷体_GB2312" w:hAnsi="楷体_GB2312" w:cs="楷体_GB2312" w:hint="eastAsia"/>
          <w:bCs/>
        </w:rPr>
        <w:instrText>TOC \o "1-3" \h \z \u</w:instrText>
      </w:r>
      <w:r w:rsidRPr="00802201">
        <w:rPr>
          <w:rFonts w:ascii="楷体_GB2312" w:hAnsi="楷体_GB2312" w:cs="楷体_GB2312"/>
          <w:bCs/>
        </w:rPr>
        <w:fldChar w:fldCharType="separate"/>
      </w:r>
      <w:hyperlink w:anchor="_Toc42157620" w:history="1">
        <w:r w:rsidR="00607F11" w:rsidRPr="001678DF">
          <w:rPr>
            <w:rStyle w:val="a5"/>
            <w:rFonts w:hint="eastAsia"/>
            <w:noProof/>
          </w:rPr>
          <w:t>一、</w:t>
        </w:r>
        <w:r w:rsidR="00607F11">
          <w:rPr>
            <w:rFonts w:asciiTheme="minorHAnsi" w:eastAsiaTheme="minorEastAsia" w:hAnsiTheme="minorHAnsi" w:cstheme="minorBidi"/>
            <w:noProof/>
            <w:sz w:val="21"/>
            <w:szCs w:val="22"/>
          </w:rPr>
          <w:tab/>
        </w:r>
        <w:r w:rsidR="00607F11" w:rsidRPr="001678DF">
          <w:rPr>
            <w:rStyle w:val="a5"/>
            <w:rFonts w:hint="eastAsia"/>
            <w:noProof/>
          </w:rPr>
          <w:t>国家税务总局</w:t>
        </w:r>
      </w:hyperlink>
      <w:hyperlink w:anchor="_Toc42157621" w:history="1">
        <w:r w:rsidR="00607F11" w:rsidRPr="001678DF">
          <w:rPr>
            <w:rStyle w:val="a5"/>
            <w:rFonts w:hint="eastAsia"/>
            <w:noProof/>
          </w:rPr>
          <w:t>关于小型微利企业和个体工商户延缓缴纳</w:t>
        </w:r>
        <w:r w:rsidR="00607F11" w:rsidRPr="001678DF">
          <w:rPr>
            <w:rStyle w:val="a5"/>
            <w:noProof/>
          </w:rPr>
          <w:t>2020</w:t>
        </w:r>
        <w:r w:rsidR="00607F11" w:rsidRPr="001678DF">
          <w:rPr>
            <w:rStyle w:val="a5"/>
            <w:rFonts w:hint="eastAsia"/>
            <w:noProof/>
          </w:rPr>
          <w:t>年所得税有关事项的公告</w:t>
        </w:r>
        <w:r w:rsidR="00607F11">
          <w:rPr>
            <w:noProof/>
            <w:webHidden/>
          </w:rPr>
          <w:t>（</w:t>
        </w:r>
      </w:hyperlink>
      <w:hyperlink w:anchor="_Toc42157622" w:history="1">
        <w:r w:rsidR="00607F11" w:rsidRPr="001678DF">
          <w:rPr>
            <w:rStyle w:val="a5"/>
            <w:rFonts w:hint="eastAsia"/>
            <w:noProof/>
            <w:shd w:val="clear" w:color="auto" w:fill="FFFFFF"/>
          </w:rPr>
          <w:t>国家税务总局公告</w:t>
        </w:r>
        <w:r w:rsidR="00607F11" w:rsidRPr="001678DF">
          <w:rPr>
            <w:rStyle w:val="a5"/>
            <w:noProof/>
            <w:shd w:val="clear" w:color="auto" w:fill="FFFFFF"/>
          </w:rPr>
          <w:t>2020</w:t>
        </w:r>
        <w:r w:rsidR="00607F11" w:rsidRPr="001678DF">
          <w:rPr>
            <w:rStyle w:val="a5"/>
            <w:rFonts w:hint="eastAsia"/>
            <w:noProof/>
            <w:shd w:val="clear" w:color="auto" w:fill="FFFFFF"/>
          </w:rPr>
          <w:t>年第</w:t>
        </w:r>
        <w:r w:rsidR="00607F11" w:rsidRPr="001678DF">
          <w:rPr>
            <w:rStyle w:val="a5"/>
            <w:noProof/>
            <w:shd w:val="clear" w:color="auto" w:fill="FFFFFF"/>
          </w:rPr>
          <w:t>10</w:t>
        </w:r>
        <w:r w:rsidR="00607F11" w:rsidRPr="001678DF">
          <w:rPr>
            <w:rStyle w:val="a5"/>
            <w:rFonts w:hint="eastAsia"/>
            <w:noProof/>
            <w:shd w:val="clear" w:color="auto" w:fill="FFFFFF"/>
          </w:rPr>
          <w:t>号</w:t>
        </w:r>
        <w:r w:rsidR="00607F11" w:rsidRPr="001678DF">
          <w:rPr>
            <w:rStyle w:val="a5"/>
            <w:noProof/>
            <w:shd w:val="clear" w:color="auto" w:fill="FFFFFF"/>
          </w:rPr>
          <w:t xml:space="preserve">     2020-5-19</w:t>
        </w:r>
        <w:r w:rsidR="00607F11">
          <w:rPr>
            <w:rStyle w:val="a5"/>
            <w:noProof/>
            <w:shd w:val="clear" w:color="auto" w:fill="FFFFFF"/>
          </w:rPr>
          <w:t>）</w:t>
        </w:r>
        <w:r w:rsidR="00607F11">
          <w:rPr>
            <w:noProof/>
            <w:webHidden/>
          </w:rPr>
          <w:tab/>
        </w:r>
        <w:r>
          <w:rPr>
            <w:noProof/>
            <w:webHidden/>
          </w:rPr>
          <w:fldChar w:fldCharType="begin"/>
        </w:r>
        <w:r w:rsidR="00607F11">
          <w:rPr>
            <w:noProof/>
            <w:webHidden/>
          </w:rPr>
          <w:instrText xml:space="preserve"> PAGEREF _Toc42157622 \h </w:instrText>
        </w:r>
        <w:r>
          <w:rPr>
            <w:noProof/>
            <w:webHidden/>
          </w:rPr>
        </w:r>
        <w:r>
          <w:rPr>
            <w:noProof/>
            <w:webHidden/>
          </w:rPr>
          <w:fldChar w:fldCharType="separate"/>
        </w:r>
        <w:r w:rsidR="00607F11">
          <w:rPr>
            <w:noProof/>
            <w:webHidden/>
          </w:rPr>
          <w:t>3</w:t>
        </w:r>
        <w:r>
          <w:rPr>
            <w:noProof/>
            <w:webHidden/>
          </w:rPr>
          <w:fldChar w:fldCharType="end"/>
        </w:r>
      </w:hyperlink>
    </w:p>
    <w:p w:rsidR="00607F11" w:rsidRDefault="00802201" w:rsidP="001B405E">
      <w:pPr>
        <w:pStyle w:val="10"/>
        <w:tabs>
          <w:tab w:val="left" w:pos="1260"/>
        </w:tabs>
        <w:ind w:firstLine="480"/>
        <w:rPr>
          <w:rFonts w:asciiTheme="minorHAnsi" w:eastAsiaTheme="minorEastAsia" w:hAnsiTheme="minorHAnsi" w:cstheme="minorBidi"/>
          <w:noProof/>
          <w:sz w:val="21"/>
          <w:szCs w:val="22"/>
        </w:rPr>
      </w:pPr>
      <w:hyperlink w:anchor="_Toc42157623" w:history="1">
        <w:r w:rsidR="00607F11" w:rsidRPr="001678DF">
          <w:rPr>
            <w:rStyle w:val="a5"/>
            <w:rFonts w:hint="eastAsia"/>
            <w:noProof/>
          </w:rPr>
          <w:t>二、</w:t>
        </w:r>
        <w:r w:rsidR="00607F11">
          <w:rPr>
            <w:rFonts w:asciiTheme="minorHAnsi" w:eastAsiaTheme="minorEastAsia" w:hAnsiTheme="minorHAnsi" w:cstheme="minorBidi"/>
            <w:noProof/>
            <w:sz w:val="21"/>
            <w:szCs w:val="22"/>
          </w:rPr>
          <w:tab/>
        </w:r>
        <w:r w:rsidR="00607F11" w:rsidRPr="001678DF">
          <w:rPr>
            <w:rStyle w:val="a5"/>
            <w:rFonts w:hint="eastAsia"/>
            <w:noProof/>
          </w:rPr>
          <w:t>财政部税务总局</w:t>
        </w:r>
      </w:hyperlink>
      <w:hyperlink w:anchor="_Toc42157624" w:history="1">
        <w:r w:rsidR="00607F11" w:rsidRPr="001678DF">
          <w:rPr>
            <w:rStyle w:val="a5"/>
            <w:rFonts w:hint="eastAsia"/>
            <w:noProof/>
          </w:rPr>
          <w:t>关于集成电路设计企业和软件企业</w:t>
        </w:r>
        <w:r w:rsidR="00607F11" w:rsidRPr="001678DF">
          <w:rPr>
            <w:rStyle w:val="a5"/>
            <w:noProof/>
          </w:rPr>
          <w:t>2019</w:t>
        </w:r>
        <w:r w:rsidR="00607F11" w:rsidRPr="001678DF">
          <w:rPr>
            <w:rStyle w:val="a5"/>
            <w:rFonts w:hint="eastAsia"/>
            <w:noProof/>
          </w:rPr>
          <w:t>年度企业所得税汇算清缴适用政策的公告</w:t>
        </w:r>
        <w:r w:rsidR="00607F11">
          <w:rPr>
            <w:rStyle w:val="a5"/>
            <w:rFonts w:hint="eastAsia"/>
            <w:noProof/>
          </w:rPr>
          <w:t>（</w:t>
        </w:r>
      </w:hyperlink>
      <w:hyperlink w:anchor="_Toc42157625" w:history="1">
        <w:r w:rsidR="00607F11" w:rsidRPr="001678DF">
          <w:rPr>
            <w:rStyle w:val="a5"/>
            <w:rFonts w:hint="eastAsia"/>
            <w:noProof/>
            <w:shd w:val="clear" w:color="auto" w:fill="FFFFFF"/>
          </w:rPr>
          <w:t>财政部税务总局公告</w:t>
        </w:r>
        <w:r w:rsidR="00607F11" w:rsidRPr="001678DF">
          <w:rPr>
            <w:rStyle w:val="a5"/>
            <w:noProof/>
            <w:shd w:val="clear" w:color="auto" w:fill="FFFFFF"/>
          </w:rPr>
          <w:t>2020</w:t>
        </w:r>
        <w:r w:rsidR="00607F11" w:rsidRPr="001678DF">
          <w:rPr>
            <w:rStyle w:val="a5"/>
            <w:rFonts w:hint="eastAsia"/>
            <w:noProof/>
            <w:shd w:val="clear" w:color="auto" w:fill="FFFFFF"/>
          </w:rPr>
          <w:t>年第</w:t>
        </w:r>
        <w:r w:rsidR="00607F11" w:rsidRPr="001678DF">
          <w:rPr>
            <w:rStyle w:val="a5"/>
            <w:noProof/>
            <w:shd w:val="clear" w:color="auto" w:fill="FFFFFF"/>
          </w:rPr>
          <w:t>29</w:t>
        </w:r>
        <w:r w:rsidR="00607F11" w:rsidRPr="001678DF">
          <w:rPr>
            <w:rStyle w:val="a5"/>
            <w:rFonts w:hint="eastAsia"/>
            <w:noProof/>
            <w:shd w:val="clear" w:color="auto" w:fill="FFFFFF"/>
          </w:rPr>
          <w:t>号</w:t>
        </w:r>
        <w:r w:rsidR="00607F11" w:rsidRPr="001678DF">
          <w:rPr>
            <w:rStyle w:val="a5"/>
            <w:noProof/>
            <w:shd w:val="clear" w:color="auto" w:fill="FFFFFF"/>
          </w:rPr>
          <w:t xml:space="preserve">     2020-5-29</w:t>
        </w:r>
        <w:r w:rsidR="00607F11">
          <w:rPr>
            <w:rStyle w:val="a5"/>
            <w:noProof/>
            <w:shd w:val="clear" w:color="auto" w:fill="FFFFFF"/>
          </w:rPr>
          <w:t>）</w:t>
        </w:r>
        <w:r w:rsidR="00607F11">
          <w:rPr>
            <w:rStyle w:val="a5"/>
            <w:rFonts w:hint="eastAsia"/>
            <w:noProof/>
            <w:shd w:val="clear" w:color="auto" w:fill="FFFFFF"/>
          </w:rPr>
          <w:t>..</w:t>
        </w:r>
        <w:r w:rsidR="00607F11">
          <w:rPr>
            <w:noProof/>
            <w:webHidden/>
          </w:rPr>
          <w:tab/>
        </w:r>
        <w:r>
          <w:rPr>
            <w:noProof/>
            <w:webHidden/>
          </w:rPr>
          <w:fldChar w:fldCharType="begin"/>
        </w:r>
        <w:r w:rsidR="00607F11">
          <w:rPr>
            <w:noProof/>
            <w:webHidden/>
          </w:rPr>
          <w:instrText xml:space="preserve"> PAGEREF _Toc42157625 \h </w:instrText>
        </w:r>
        <w:r>
          <w:rPr>
            <w:noProof/>
            <w:webHidden/>
          </w:rPr>
        </w:r>
        <w:r>
          <w:rPr>
            <w:noProof/>
            <w:webHidden/>
          </w:rPr>
          <w:fldChar w:fldCharType="separate"/>
        </w:r>
        <w:r w:rsidR="00607F11">
          <w:rPr>
            <w:noProof/>
            <w:webHidden/>
          </w:rPr>
          <w:t>4</w:t>
        </w:r>
        <w:r>
          <w:rPr>
            <w:noProof/>
            <w:webHidden/>
          </w:rPr>
          <w:fldChar w:fldCharType="end"/>
        </w:r>
      </w:hyperlink>
    </w:p>
    <w:p w:rsidR="00607F11" w:rsidRDefault="00802201" w:rsidP="001B405E">
      <w:pPr>
        <w:pStyle w:val="10"/>
        <w:tabs>
          <w:tab w:val="left" w:pos="1260"/>
        </w:tabs>
        <w:ind w:firstLine="480"/>
        <w:rPr>
          <w:rFonts w:asciiTheme="minorHAnsi" w:eastAsiaTheme="minorEastAsia" w:hAnsiTheme="minorHAnsi" w:cstheme="minorBidi"/>
          <w:noProof/>
          <w:sz w:val="21"/>
          <w:szCs w:val="22"/>
        </w:rPr>
      </w:pPr>
      <w:hyperlink w:anchor="_Toc42157626" w:history="1">
        <w:r w:rsidR="00607F11" w:rsidRPr="001678DF">
          <w:rPr>
            <w:rStyle w:val="a5"/>
            <w:rFonts w:hint="eastAsia"/>
            <w:noProof/>
          </w:rPr>
          <w:t>三、</w:t>
        </w:r>
        <w:r w:rsidR="00607F11">
          <w:rPr>
            <w:rFonts w:asciiTheme="minorHAnsi" w:eastAsiaTheme="minorEastAsia" w:hAnsiTheme="minorHAnsi" w:cstheme="minorBidi"/>
            <w:noProof/>
            <w:sz w:val="21"/>
            <w:szCs w:val="22"/>
          </w:rPr>
          <w:tab/>
        </w:r>
        <w:r w:rsidR="00607F11" w:rsidRPr="001678DF">
          <w:rPr>
            <w:rStyle w:val="a5"/>
            <w:rFonts w:hint="eastAsia"/>
            <w:noProof/>
          </w:rPr>
          <w:t>财政部税务总局</w:t>
        </w:r>
      </w:hyperlink>
      <w:hyperlink w:anchor="_Toc42157627" w:history="1">
        <w:r w:rsidR="00607F11" w:rsidRPr="001678DF">
          <w:rPr>
            <w:rStyle w:val="a5"/>
            <w:rFonts w:hint="eastAsia"/>
            <w:noProof/>
          </w:rPr>
          <w:t>关于支持疫情防控保供等税费政策实施期限的公告</w:t>
        </w:r>
        <w:r w:rsidR="00607F11">
          <w:rPr>
            <w:rFonts w:hint="eastAsia"/>
            <w:noProof/>
            <w:webHidden/>
          </w:rPr>
          <w:t>(</w:t>
        </w:r>
      </w:hyperlink>
      <w:hyperlink w:anchor="_Toc42157628" w:history="1">
        <w:r w:rsidR="00607F11" w:rsidRPr="001678DF">
          <w:rPr>
            <w:rStyle w:val="a5"/>
            <w:rFonts w:hint="eastAsia"/>
            <w:noProof/>
            <w:shd w:val="clear" w:color="auto" w:fill="FFFFFF"/>
          </w:rPr>
          <w:t>财政部税务总局公告</w:t>
        </w:r>
        <w:r w:rsidR="00607F11" w:rsidRPr="001678DF">
          <w:rPr>
            <w:rStyle w:val="a5"/>
            <w:noProof/>
            <w:shd w:val="clear" w:color="auto" w:fill="FFFFFF"/>
          </w:rPr>
          <w:t>2020</w:t>
        </w:r>
        <w:r w:rsidR="00607F11" w:rsidRPr="001678DF">
          <w:rPr>
            <w:rStyle w:val="a5"/>
            <w:rFonts w:hint="eastAsia"/>
            <w:noProof/>
            <w:shd w:val="clear" w:color="auto" w:fill="FFFFFF"/>
          </w:rPr>
          <w:t>年第</w:t>
        </w:r>
        <w:r w:rsidR="00607F11" w:rsidRPr="001678DF">
          <w:rPr>
            <w:rStyle w:val="a5"/>
            <w:noProof/>
            <w:shd w:val="clear" w:color="auto" w:fill="FFFFFF"/>
          </w:rPr>
          <w:t>28</w:t>
        </w:r>
        <w:r w:rsidR="00607F11" w:rsidRPr="001678DF">
          <w:rPr>
            <w:rStyle w:val="a5"/>
            <w:rFonts w:hint="eastAsia"/>
            <w:noProof/>
            <w:shd w:val="clear" w:color="auto" w:fill="FFFFFF"/>
          </w:rPr>
          <w:t>号</w:t>
        </w:r>
        <w:r w:rsidR="00607F11" w:rsidRPr="001678DF">
          <w:rPr>
            <w:rStyle w:val="a5"/>
            <w:noProof/>
            <w:shd w:val="clear" w:color="auto" w:fill="FFFFFF"/>
          </w:rPr>
          <w:t xml:space="preserve">   2020-5-15</w:t>
        </w:r>
        <w:r w:rsidR="00607F11">
          <w:rPr>
            <w:rStyle w:val="a5"/>
            <w:rFonts w:hint="eastAsia"/>
            <w:noProof/>
            <w:shd w:val="clear" w:color="auto" w:fill="FFFFFF"/>
          </w:rPr>
          <w:t>)</w:t>
        </w:r>
        <w:r w:rsidR="00607F11">
          <w:rPr>
            <w:noProof/>
            <w:webHidden/>
          </w:rPr>
          <w:tab/>
        </w:r>
        <w:r>
          <w:rPr>
            <w:noProof/>
            <w:webHidden/>
          </w:rPr>
          <w:fldChar w:fldCharType="begin"/>
        </w:r>
        <w:r w:rsidR="00607F11">
          <w:rPr>
            <w:noProof/>
            <w:webHidden/>
          </w:rPr>
          <w:instrText xml:space="preserve"> PAGEREF _Toc42157628 \h </w:instrText>
        </w:r>
        <w:r>
          <w:rPr>
            <w:noProof/>
            <w:webHidden/>
          </w:rPr>
        </w:r>
        <w:r>
          <w:rPr>
            <w:noProof/>
            <w:webHidden/>
          </w:rPr>
          <w:fldChar w:fldCharType="separate"/>
        </w:r>
        <w:r w:rsidR="00607F11">
          <w:rPr>
            <w:noProof/>
            <w:webHidden/>
          </w:rPr>
          <w:t>4</w:t>
        </w:r>
        <w:r>
          <w:rPr>
            <w:noProof/>
            <w:webHidden/>
          </w:rPr>
          <w:fldChar w:fldCharType="end"/>
        </w:r>
      </w:hyperlink>
    </w:p>
    <w:p w:rsidR="00607F11" w:rsidRDefault="00802201" w:rsidP="001B405E">
      <w:pPr>
        <w:pStyle w:val="10"/>
        <w:tabs>
          <w:tab w:val="left" w:pos="1260"/>
        </w:tabs>
        <w:ind w:firstLine="480"/>
        <w:rPr>
          <w:rFonts w:asciiTheme="minorHAnsi" w:eastAsiaTheme="minorEastAsia" w:hAnsiTheme="minorHAnsi" w:cstheme="minorBidi"/>
          <w:noProof/>
          <w:sz w:val="21"/>
          <w:szCs w:val="22"/>
        </w:rPr>
      </w:pPr>
      <w:hyperlink w:anchor="_Toc42157629" w:history="1">
        <w:r w:rsidR="00607F11" w:rsidRPr="001678DF">
          <w:rPr>
            <w:rStyle w:val="a5"/>
            <w:rFonts w:hint="eastAsia"/>
            <w:noProof/>
          </w:rPr>
          <w:t>四、</w:t>
        </w:r>
        <w:r w:rsidR="00607F11">
          <w:rPr>
            <w:rFonts w:asciiTheme="minorHAnsi" w:eastAsiaTheme="minorEastAsia" w:hAnsiTheme="minorHAnsi" w:cstheme="minorBidi"/>
            <w:noProof/>
            <w:sz w:val="21"/>
            <w:szCs w:val="22"/>
          </w:rPr>
          <w:tab/>
        </w:r>
        <w:r w:rsidR="00607F11" w:rsidRPr="001678DF">
          <w:rPr>
            <w:rStyle w:val="a5"/>
            <w:rFonts w:hint="eastAsia"/>
            <w:noProof/>
          </w:rPr>
          <w:t>国家税务总局宁波市税务局</w:t>
        </w:r>
      </w:hyperlink>
      <w:hyperlink w:anchor="_Toc42157630" w:history="1">
        <w:r w:rsidR="00607F11" w:rsidRPr="001678DF">
          <w:rPr>
            <w:rStyle w:val="a5"/>
            <w:rFonts w:hint="eastAsia"/>
            <w:noProof/>
          </w:rPr>
          <w:t>关于公布全文失效废止和部分条款失效废止的税务规范性文件目录的公告</w:t>
        </w:r>
        <w:r w:rsidR="00607F11">
          <w:rPr>
            <w:rFonts w:hint="eastAsia"/>
            <w:noProof/>
            <w:webHidden/>
          </w:rPr>
          <w:t>(</w:t>
        </w:r>
      </w:hyperlink>
      <w:r w:rsidR="009E67E6" w:rsidRPr="009E67E6">
        <w:rPr>
          <w:rFonts w:hint="eastAsia"/>
          <w:noProof/>
        </w:rPr>
        <w:t>国家税务总局宁波市税务局</w:t>
      </w:r>
      <w:r w:rsidR="009E67E6">
        <w:rPr>
          <w:rFonts w:hint="eastAsia"/>
          <w:noProof/>
        </w:rPr>
        <w:t>公告</w:t>
      </w:r>
      <w:hyperlink w:anchor="_Toc42157631" w:history="1">
        <w:r w:rsidR="00607F11" w:rsidRPr="001678DF">
          <w:rPr>
            <w:rStyle w:val="a5"/>
            <w:noProof/>
          </w:rPr>
          <w:t>2020</w:t>
        </w:r>
        <w:r w:rsidR="00607F11" w:rsidRPr="001678DF">
          <w:rPr>
            <w:rStyle w:val="a5"/>
            <w:rFonts w:hint="eastAsia"/>
            <w:noProof/>
          </w:rPr>
          <w:t>年第</w:t>
        </w:r>
        <w:r w:rsidR="00607F11" w:rsidRPr="001678DF">
          <w:rPr>
            <w:rStyle w:val="a5"/>
            <w:noProof/>
          </w:rPr>
          <w:t>2</w:t>
        </w:r>
        <w:r w:rsidR="00607F11" w:rsidRPr="001678DF">
          <w:rPr>
            <w:rStyle w:val="a5"/>
            <w:rFonts w:hint="eastAsia"/>
            <w:noProof/>
          </w:rPr>
          <w:t>号</w:t>
        </w:r>
        <w:r w:rsidR="00607F11" w:rsidRPr="001678DF">
          <w:rPr>
            <w:rStyle w:val="a5"/>
            <w:noProof/>
          </w:rPr>
          <w:t xml:space="preserve">      2020-5-26</w:t>
        </w:r>
        <w:r w:rsidR="00607F11">
          <w:rPr>
            <w:rStyle w:val="a5"/>
            <w:rFonts w:hint="eastAsia"/>
            <w:noProof/>
          </w:rPr>
          <w:t>)</w:t>
        </w:r>
        <w:r w:rsidR="00607F11">
          <w:rPr>
            <w:noProof/>
            <w:webHidden/>
          </w:rPr>
          <w:tab/>
        </w:r>
        <w:r>
          <w:rPr>
            <w:noProof/>
            <w:webHidden/>
          </w:rPr>
          <w:fldChar w:fldCharType="begin"/>
        </w:r>
        <w:r w:rsidR="00607F11">
          <w:rPr>
            <w:noProof/>
            <w:webHidden/>
          </w:rPr>
          <w:instrText xml:space="preserve"> PAGEREF _Toc42157631 \h </w:instrText>
        </w:r>
        <w:r>
          <w:rPr>
            <w:noProof/>
            <w:webHidden/>
          </w:rPr>
        </w:r>
        <w:r>
          <w:rPr>
            <w:noProof/>
            <w:webHidden/>
          </w:rPr>
          <w:fldChar w:fldCharType="separate"/>
        </w:r>
        <w:r w:rsidR="00607F11">
          <w:rPr>
            <w:noProof/>
            <w:webHidden/>
          </w:rPr>
          <w:t>5</w:t>
        </w:r>
        <w:r>
          <w:rPr>
            <w:noProof/>
            <w:webHidden/>
          </w:rPr>
          <w:fldChar w:fldCharType="end"/>
        </w:r>
      </w:hyperlink>
    </w:p>
    <w:p w:rsidR="00607F11" w:rsidRDefault="00802201" w:rsidP="001B405E">
      <w:pPr>
        <w:pStyle w:val="10"/>
        <w:tabs>
          <w:tab w:val="left" w:pos="1260"/>
        </w:tabs>
        <w:ind w:firstLine="480"/>
        <w:rPr>
          <w:rFonts w:asciiTheme="minorHAnsi" w:eastAsiaTheme="minorEastAsia" w:hAnsiTheme="minorHAnsi" w:cstheme="minorBidi"/>
          <w:noProof/>
          <w:sz w:val="21"/>
          <w:szCs w:val="22"/>
        </w:rPr>
      </w:pPr>
      <w:hyperlink w:anchor="_Toc42157632" w:history="1">
        <w:r w:rsidR="00607F11" w:rsidRPr="001678DF">
          <w:rPr>
            <w:rStyle w:val="a5"/>
            <w:rFonts w:hint="eastAsia"/>
            <w:noProof/>
          </w:rPr>
          <w:t>五、</w:t>
        </w:r>
        <w:r w:rsidR="00607F11">
          <w:rPr>
            <w:rFonts w:asciiTheme="minorHAnsi" w:eastAsiaTheme="minorEastAsia" w:hAnsiTheme="minorHAnsi" w:cstheme="minorBidi"/>
            <w:noProof/>
            <w:sz w:val="21"/>
            <w:szCs w:val="22"/>
          </w:rPr>
          <w:tab/>
        </w:r>
        <w:r w:rsidR="00607F11" w:rsidRPr="001678DF">
          <w:rPr>
            <w:rStyle w:val="a5"/>
            <w:rFonts w:hint="eastAsia"/>
            <w:noProof/>
          </w:rPr>
          <w:t>国家税务总局</w:t>
        </w:r>
      </w:hyperlink>
      <w:hyperlink w:anchor="_Toc42157633" w:history="1">
        <w:r w:rsidR="00607F11" w:rsidRPr="001678DF">
          <w:rPr>
            <w:rStyle w:val="a5"/>
            <w:rFonts w:hint="eastAsia"/>
            <w:noProof/>
          </w:rPr>
          <w:t>关于《内地和澳门特别行政区关于对所得避免双重征税和防止偷漏税的安排》第四议定书生效执行的公告</w:t>
        </w:r>
        <w:r w:rsidR="00607F11">
          <w:rPr>
            <w:rFonts w:hint="eastAsia"/>
            <w:noProof/>
            <w:webHidden/>
          </w:rPr>
          <w:t>(</w:t>
        </w:r>
      </w:hyperlink>
      <w:hyperlink w:anchor="_Toc42157634" w:history="1">
        <w:r w:rsidR="00607F11" w:rsidRPr="001678DF">
          <w:rPr>
            <w:rStyle w:val="a5"/>
            <w:rFonts w:hint="eastAsia"/>
            <w:noProof/>
            <w:shd w:val="clear" w:color="auto" w:fill="FFFFFF"/>
          </w:rPr>
          <w:t>国家税务总局公告</w:t>
        </w:r>
        <w:r w:rsidR="00607F11" w:rsidRPr="001678DF">
          <w:rPr>
            <w:rStyle w:val="a5"/>
            <w:noProof/>
            <w:shd w:val="clear" w:color="auto" w:fill="FFFFFF"/>
          </w:rPr>
          <w:t>2020</w:t>
        </w:r>
        <w:r w:rsidR="00607F11" w:rsidRPr="001678DF">
          <w:rPr>
            <w:rStyle w:val="a5"/>
            <w:rFonts w:hint="eastAsia"/>
            <w:noProof/>
            <w:shd w:val="clear" w:color="auto" w:fill="FFFFFF"/>
          </w:rPr>
          <w:t>年第</w:t>
        </w:r>
        <w:r w:rsidR="00607F11" w:rsidRPr="001678DF">
          <w:rPr>
            <w:rStyle w:val="a5"/>
            <w:noProof/>
            <w:shd w:val="clear" w:color="auto" w:fill="FFFFFF"/>
          </w:rPr>
          <w:t>11</w:t>
        </w:r>
        <w:r w:rsidR="00607F11" w:rsidRPr="001678DF">
          <w:rPr>
            <w:rStyle w:val="a5"/>
            <w:rFonts w:hint="eastAsia"/>
            <w:noProof/>
            <w:shd w:val="clear" w:color="auto" w:fill="FFFFFF"/>
          </w:rPr>
          <w:t>号</w:t>
        </w:r>
        <w:r w:rsidR="00607F11" w:rsidRPr="001678DF">
          <w:rPr>
            <w:rStyle w:val="a5"/>
            <w:noProof/>
            <w:shd w:val="clear" w:color="auto" w:fill="FFFFFF"/>
          </w:rPr>
          <w:t xml:space="preserve">      2020-5-25</w:t>
        </w:r>
        <w:r w:rsidR="00607F11">
          <w:rPr>
            <w:rStyle w:val="a5"/>
            <w:rFonts w:hint="eastAsia"/>
            <w:noProof/>
            <w:shd w:val="clear" w:color="auto" w:fill="FFFFFF"/>
          </w:rPr>
          <w:t>)</w:t>
        </w:r>
        <w:r w:rsidR="00607F11">
          <w:rPr>
            <w:noProof/>
            <w:webHidden/>
          </w:rPr>
          <w:tab/>
        </w:r>
        <w:r>
          <w:rPr>
            <w:noProof/>
            <w:webHidden/>
          </w:rPr>
          <w:fldChar w:fldCharType="begin"/>
        </w:r>
        <w:r w:rsidR="00607F11">
          <w:rPr>
            <w:noProof/>
            <w:webHidden/>
          </w:rPr>
          <w:instrText xml:space="preserve"> PAGEREF _Toc42157634 \h </w:instrText>
        </w:r>
        <w:r>
          <w:rPr>
            <w:noProof/>
            <w:webHidden/>
          </w:rPr>
        </w:r>
        <w:r>
          <w:rPr>
            <w:noProof/>
            <w:webHidden/>
          </w:rPr>
          <w:fldChar w:fldCharType="separate"/>
        </w:r>
        <w:r w:rsidR="00607F11">
          <w:rPr>
            <w:noProof/>
            <w:webHidden/>
          </w:rPr>
          <w:t>5</w:t>
        </w:r>
        <w:r>
          <w:rPr>
            <w:noProof/>
            <w:webHidden/>
          </w:rPr>
          <w:fldChar w:fldCharType="end"/>
        </w:r>
      </w:hyperlink>
    </w:p>
    <w:p w:rsidR="00607F11" w:rsidRDefault="00607F11" w:rsidP="00607F11">
      <w:pPr>
        <w:pStyle w:val="a6"/>
        <w:numPr>
          <w:ilvl w:val="0"/>
          <w:numId w:val="1"/>
        </w:numPr>
        <w:spacing w:line="360" w:lineRule="auto"/>
        <w:ind w:firstLineChars="0"/>
        <w:rPr>
          <w:rFonts w:ascii="黑体" w:eastAsia="黑体"/>
          <w:b/>
          <w:noProof/>
          <w:color w:val="000000"/>
          <w:sz w:val="32"/>
        </w:rPr>
      </w:pPr>
      <w:r>
        <w:rPr>
          <w:rFonts w:ascii="仿宋_GB2312" w:eastAsia="仿宋_GB2312" w:hAnsi="宋体" w:hint="eastAsia"/>
          <w:b/>
          <w:noProof/>
          <w:sz w:val="28"/>
        </w:rPr>
        <w:t>相关法规</w:t>
      </w:r>
    </w:p>
    <w:p w:rsidR="00607F11" w:rsidRDefault="00802201" w:rsidP="001B405E">
      <w:pPr>
        <w:pStyle w:val="10"/>
        <w:tabs>
          <w:tab w:val="left" w:pos="1260"/>
        </w:tabs>
        <w:ind w:firstLine="480"/>
        <w:rPr>
          <w:rFonts w:asciiTheme="minorHAnsi" w:eastAsiaTheme="minorEastAsia" w:hAnsiTheme="minorHAnsi" w:cstheme="minorBidi"/>
          <w:noProof/>
          <w:sz w:val="21"/>
          <w:szCs w:val="22"/>
        </w:rPr>
      </w:pPr>
      <w:hyperlink w:anchor="_Toc42157635" w:history="1">
        <w:r w:rsidR="00607F11" w:rsidRPr="001678DF">
          <w:rPr>
            <w:rStyle w:val="a5"/>
            <w:rFonts w:hint="eastAsia"/>
            <w:noProof/>
          </w:rPr>
          <w:t>六、</w:t>
        </w:r>
        <w:r w:rsidR="00607F11">
          <w:rPr>
            <w:rFonts w:asciiTheme="minorHAnsi" w:eastAsiaTheme="minorEastAsia" w:hAnsiTheme="minorHAnsi" w:cstheme="minorBidi"/>
            <w:noProof/>
            <w:sz w:val="21"/>
            <w:szCs w:val="22"/>
          </w:rPr>
          <w:tab/>
        </w:r>
        <w:r w:rsidR="00607F11" w:rsidRPr="001678DF">
          <w:rPr>
            <w:rStyle w:val="a5"/>
            <w:rFonts w:hint="eastAsia"/>
            <w:noProof/>
            <w:shd w:val="clear" w:color="auto" w:fill="FFFFFF"/>
          </w:rPr>
          <w:t>财政部中国民用航空局</w:t>
        </w:r>
      </w:hyperlink>
      <w:hyperlink w:anchor="_Toc42157636" w:history="1">
        <w:r w:rsidR="00607F11" w:rsidRPr="001678DF">
          <w:rPr>
            <w:rStyle w:val="a5"/>
            <w:rFonts w:hint="eastAsia"/>
            <w:noProof/>
          </w:rPr>
          <w:t>关于对民航运输企业在疫情防控期间稳定和提升国际货运能力实施资金支持政策</w:t>
        </w:r>
        <w:r w:rsidR="00607F11" w:rsidRPr="001678DF">
          <w:rPr>
            <w:rStyle w:val="a5"/>
            <w:rFonts w:hint="eastAsia"/>
            <w:noProof/>
          </w:rPr>
          <w:t>的</w:t>
        </w:r>
        <w:r w:rsidR="00607F11" w:rsidRPr="001678DF">
          <w:rPr>
            <w:rStyle w:val="a5"/>
            <w:rFonts w:hint="eastAsia"/>
            <w:noProof/>
          </w:rPr>
          <w:t>通知</w:t>
        </w:r>
        <w:r w:rsidR="00607F11">
          <w:rPr>
            <w:rFonts w:hint="eastAsia"/>
            <w:noProof/>
            <w:webHidden/>
          </w:rPr>
          <w:t>(</w:t>
        </w:r>
      </w:hyperlink>
      <w:hyperlink w:anchor="_Toc42157637" w:history="1">
        <w:r w:rsidR="00607F11" w:rsidRPr="001678DF">
          <w:rPr>
            <w:rStyle w:val="a5"/>
            <w:rFonts w:hint="eastAsia"/>
            <w:noProof/>
          </w:rPr>
          <w:t>财建〔</w:t>
        </w:r>
        <w:r w:rsidR="00607F11" w:rsidRPr="001678DF">
          <w:rPr>
            <w:rStyle w:val="a5"/>
            <w:noProof/>
          </w:rPr>
          <w:t>2020</w:t>
        </w:r>
        <w:r w:rsidR="00607F11" w:rsidRPr="001678DF">
          <w:rPr>
            <w:rStyle w:val="a5"/>
            <w:rFonts w:hint="eastAsia"/>
            <w:noProof/>
          </w:rPr>
          <w:t>〕</w:t>
        </w:r>
        <w:r w:rsidR="00607F11" w:rsidRPr="001678DF">
          <w:rPr>
            <w:rStyle w:val="a5"/>
            <w:noProof/>
          </w:rPr>
          <w:t>119</w:t>
        </w:r>
        <w:r w:rsidR="00607F11" w:rsidRPr="001678DF">
          <w:rPr>
            <w:rStyle w:val="a5"/>
            <w:rFonts w:hint="eastAsia"/>
            <w:noProof/>
          </w:rPr>
          <w:t>号</w:t>
        </w:r>
        <w:r w:rsidR="00607F11" w:rsidRPr="001678DF">
          <w:rPr>
            <w:rStyle w:val="a5"/>
            <w:noProof/>
            <w:shd w:val="clear" w:color="auto" w:fill="FFFFFF"/>
          </w:rPr>
          <w:t>2020-5-25</w:t>
        </w:r>
        <w:r w:rsidR="00607F11">
          <w:rPr>
            <w:rStyle w:val="a5"/>
            <w:rFonts w:hint="eastAsia"/>
            <w:noProof/>
            <w:shd w:val="clear" w:color="auto" w:fill="FFFFFF"/>
          </w:rPr>
          <w:t>)</w:t>
        </w:r>
        <w:r w:rsidR="00607F11">
          <w:rPr>
            <w:rStyle w:val="a5"/>
            <w:noProof/>
            <w:shd w:val="clear" w:color="auto" w:fill="FFFFFF"/>
          </w:rPr>
          <w:t>…</w:t>
        </w:r>
        <w:r w:rsidR="00607F11">
          <w:rPr>
            <w:rStyle w:val="a5"/>
            <w:rFonts w:hint="eastAsia"/>
            <w:noProof/>
            <w:shd w:val="clear" w:color="auto" w:fill="FFFFFF"/>
          </w:rPr>
          <w:t>.</w:t>
        </w:r>
        <w:r w:rsidR="00607F11">
          <w:rPr>
            <w:noProof/>
            <w:webHidden/>
          </w:rPr>
          <w:tab/>
        </w:r>
        <w:r>
          <w:rPr>
            <w:noProof/>
            <w:webHidden/>
          </w:rPr>
          <w:fldChar w:fldCharType="begin"/>
        </w:r>
        <w:r w:rsidR="00607F11">
          <w:rPr>
            <w:noProof/>
            <w:webHidden/>
          </w:rPr>
          <w:instrText xml:space="preserve"> PAGEREF _Toc42157637 \h </w:instrText>
        </w:r>
        <w:r>
          <w:rPr>
            <w:noProof/>
            <w:webHidden/>
          </w:rPr>
        </w:r>
        <w:r>
          <w:rPr>
            <w:noProof/>
            <w:webHidden/>
          </w:rPr>
          <w:fldChar w:fldCharType="separate"/>
        </w:r>
        <w:r w:rsidR="00607F11">
          <w:rPr>
            <w:noProof/>
            <w:webHidden/>
          </w:rPr>
          <w:t>6</w:t>
        </w:r>
        <w:r>
          <w:rPr>
            <w:noProof/>
            <w:webHidden/>
          </w:rPr>
          <w:fldChar w:fldCharType="end"/>
        </w:r>
      </w:hyperlink>
    </w:p>
    <w:p w:rsidR="00607F11" w:rsidRDefault="00802201" w:rsidP="001B405E">
      <w:pPr>
        <w:pStyle w:val="10"/>
        <w:tabs>
          <w:tab w:val="left" w:pos="1260"/>
        </w:tabs>
        <w:ind w:firstLine="480"/>
        <w:rPr>
          <w:rFonts w:asciiTheme="minorHAnsi" w:eastAsiaTheme="minorEastAsia" w:hAnsiTheme="minorHAnsi" w:cstheme="minorBidi"/>
          <w:noProof/>
          <w:sz w:val="21"/>
          <w:szCs w:val="22"/>
        </w:rPr>
      </w:pPr>
      <w:hyperlink w:anchor="_Toc42157638" w:history="1">
        <w:r w:rsidR="00607F11" w:rsidRPr="001678DF">
          <w:rPr>
            <w:rStyle w:val="a5"/>
            <w:rFonts w:hint="eastAsia"/>
            <w:noProof/>
          </w:rPr>
          <w:t>七、</w:t>
        </w:r>
        <w:r w:rsidR="00607F11">
          <w:rPr>
            <w:rFonts w:asciiTheme="minorHAnsi" w:eastAsiaTheme="minorEastAsia" w:hAnsiTheme="minorHAnsi" w:cstheme="minorBidi"/>
            <w:noProof/>
            <w:sz w:val="21"/>
            <w:szCs w:val="22"/>
          </w:rPr>
          <w:tab/>
        </w:r>
        <w:r w:rsidR="00607F11" w:rsidRPr="001678DF">
          <w:rPr>
            <w:rStyle w:val="a5"/>
            <w:rFonts w:hint="eastAsia"/>
            <w:noProof/>
          </w:rPr>
          <w:t>中国人民银行银保监会发展改革委工业和信息化部财政部市场监管总局证监会外汇局关于进一步强化中小微企业金融服务的指导意见</w:t>
        </w:r>
        <w:r w:rsidR="00607F11">
          <w:rPr>
            <w:rFonts w:hint="eastAsia"/>
            <w:noProof/>
            <w:webHidden/>
          </w:rPr>
          <w:t>(</w:t>
        </w:r>
      </w:hyperlink>
      <w:hyperlink w:anchor="_Toc42157639" w:history="1">
        <w:r w:rsidR="00607F11" w:rsidRPr="001678DF">
          <w:rPr>
            <w:rStyle w:val="a5"/>
            <w:rFonts w:ascii="楷体_GB2312" w:hint="eastAsia"/>
            <w:noProof/>
          </w:rPr>
          <w:t>银发〔</w:t>
        </w:r>
        <w:r w:rsidR="00607F11" w:rsidRPr="001678DF">
          <w:rPr>
            <w:rStyle w:val="a5"/>
            <w:rFonts w:ascii="楷体_GB2312"/>
            <w:noProof/>
          </w:rPr>
          <w:t>2020</w:t>
        </w:r>
        <w:r w:rsidR="00607F11" w:rsidRPr="001678DF">
          <w:rPr>
            <w:rStyle w:val="a5"/>
            <w:rFonts w:ascii="楷体_GB2312" w:hint="eastAsia"/>
            <w:noProof/>
          </w:rPr>
          <w:t>〕</w:t>
        </w:r>
        <w:r w:rsidR="00607F11" w:rsidRPr="001678DF">
          <w:rPr>
            <w:rStyle w:val="a5"/>
            <w:rFonts w:ascii="楷体_GB2312"/>
            <w:noProof/>
          </w:rPr>
          <w:t>120</w:t>
        </w:r>
        <w:r w:rsidR="00607F11" w:rsidRPr="001678DF">
          <w:rPr>
            <w:rStyle w:val="a5"/>
            <w:rFonts w:ascii="楷体_GB2312" w:hint="eastAsia"/>
            <w:noProof/>
          </w:rPr>
          <w:t>号</w:t>
        </w:r>
        <w:r w:rsidR="00607F11" w:rsidRPr="001678DF">
          <w:rPr>
            <w:rStyle w:val="a5"/>
            <w:rFonts w:ascii="楷体_GB2312"/>
            <w:noProof/>
          </w:rPr>
          <w:t xml:space="preserve">     2020</w:t>
        </w:r>
        <w:r w:rsidR="00607F11" w:rsidRPr="001678DF">
          <w:rPr>
            <w:rStyle w:val="a5"/>
            <w:rFonts w:ascii="楷体_GB2312" w:hint="eastAsia"/>
            <w:noProof/>
          </w:rPr>
          <w:t>－</w:t>
        </w:r>
        <w:r w:rsidR="00607F11" w:rsidRPr="001678DF">
          <w:rPr>
            <w:rStyle w:val="a5"/>
            <w:rFonts w:ascii="楷体_GB2312"/>
            <w:noProof/>
          </w:rPr>
          <w:t>5</w:t>
        </w:r>
        <w:r w:rsidR="00607F11" w:rsidRPr="001678DF">
          <w:rPr>
            <w:rStyle w:val="a5"/>
            <w:rFonts w:ascii="楷体_GB2312" w:hint="eastAsia"/>
            <w:noProof/>
          </w:rPr>
          <w:t>－</w:t>
        </w:r>
        <w:r w:rsidR="00607F11" w:rsidRPr="001678DF">
          <w:rPr>
            <w:rStyle w:val="a5"/>
            <w:rFonts w:ascii="楷体_GB2312"/>
            <w:noProof/>
          </w:rPr>
          <w:t>26</w:t>
        </w:r>
        <w:r w:rsidR="00607F11">
          <w:rPr>
            <w:rStyle w:val="a5"/>
            <w:rFonts w:ascii="楷体_GB2312" w:hint="eastAsia"/>
            <w:noProof/>
          </w:rPr>
          <w:t>)</w:t>
        </w:r>
        <w:r w:rsidR="00607F11">
          <w:rPr>
            <w:noProof/>
            <w:webHidden/>
          </w:rPr>
          <w:tab/>
        </w:r>
        <w:r>
          <w:rPr>
            <w:noProof/>
            <w:webHidden/>
          </w:rPr>
          <w:fldChar w:fldCharType="begin"/>
        </w:r>
        <w:r w:rsidR="00607F11">
          <w:rPr>
            <w:noProof/>
            <w:webHidden/>
          </w:rPr>
          <w:instrText xml:space="preserve"> PAGEREF _Toc42157639 \h </w:instrText>
        </w:r>
        <w:r>
          <w:rPr>
            <w:noProof/>
            <w:webHidden/>
          </w:rPr>
        </w:r>
        <w:r>
          <w:rPr>
            <w:noProof/>
            <w:webHidden/>
          </w:rPr>
          <w:fldChar w:fldCharType="separate"/>
        </w:r>
        <w:r w:rsidR="00607F11">
          <w:rPr>
            <w:noProof/>
            <w:webHidden/>
          </w:rPr>
          <w:t>8</w:t>
        </w:r>
        <w:r>
          <w:rPr>
            <w:noProof/>
            <w:webHidden/>
          </w:rPr>
          <w:fldChar w:fldCharType="end"/>
        </w:r>
      </w:hyperlink>
    </w:p>
    <w:p w:rsidR="00607F11" w:rsidRDefault="00607F11" w:rsidP="00607F11">
      <w:pPr>
        <w:pStyle w:val="a6"/>
        <w:numPr>
          <w:ilvl w:val="0"/>
          <w:numId w:val="1"/>
        </w:numPr>
        <w:spacing w:line="360" w:lineRule="auto"/>
        <w:ind w:firstLineChars="0"/>
        <w:rPr>
          <w:rFonts w:ascii="黑体" w:eastAsia="黑体"/>
          <w:b/>
          <w:noProof/>
          <w:color w:val="000000"/>
          <w:sz w:val="32"/>
        </w:rPr>
      </w:pPr>
      <w:r>
        <w:rPr>
          <w:rFonts w:ascii="仿宋_GB2312" w:eastAsia="仿宋_GB2312" w:hAnsi="宋体" w:hint="eastAsia"/>
          <w:b/>
          <w:noProof/>
          <w:sz w:val="28"/>
        </w:rPr>
        <w:t>政策解读</w:t>
      </w:r>
    </w:p>
    <w:p w:rsidR="00607F11" w:rsidRDefault="00802201" w:rsidP="001B405E">
      <w:pPr>
        <w:pStyle w:val="10"/>
        <w:tabs>
          <w:tab w:val="left" w:pos="1260"/>
        </w:tabs>
        <w:ind w:firstLine="480"/>
        <w:rPr>
          <w:rFonts w:asciiTheme="minorHAnsi" w:eastAsiaTheme="minorEastAsia" w:hAnsiTheme="minorHAnsi" w:cstheme="minorBidi"/>
          <w:noProof/>
          <w:sz w:val="21"/>
          <w:szCs w:val="22"/>
        </w:rPr>
      </w:pPr>
      <w:hyperlink w:anchor="_Toc42157640" w:history="1">
        <w:r w:rsidR="00607F11" w:rsidRPr="001678DF">
          <w:rPr>
            <w:rStyle w:val="a5"/>
            <w:rFonts w:hint="eastAsia"/>
            <w:noProof/>
          </w:rPr>
          <w:t>八、</w:t>
        </w:r>
        <w:r w:rsidR="00607F11">
          <w:rPr>
            <w:rFonts w:asciiTheme="minorHAnsi" w:eastAsiaTheme="minorEastAsia" w:hAnsiTheme="minorHAnsi" w:cstheme="minorBidi"/>
            <w:noProof/>
            <w:sz w:val="21"/>
            <w:szCs w:val="22"/>
          </w:rPr>
          <w:tab/>
        </w:r>
        <w:r w:rsidR="00607F11" w:rsidRPr="001678DF">
          <w:rPr>
            <w:rStyle w:val="a5"/>
            <w:rFonts w:hint="eastAsia"/>
            <w:noProof/>
            <w:shd w:val="clear" w:color="auto" w:fill="FFFFFF"/>
          </w:rPr>
          <w:t>关于《国家税务总局关于小型微利企业和个体工商户延缓缴纳</w:t>
        </w:r>
        <w:r w:rsidR="00607F11" w:rsidRPr="001678DF">
          <w:rPr>
            <w:rStyle w:val="a5"/>
            <w:noProof/>
            <w:shd w:val="clear" w:color="auto" w:fill="FFFFFF"/>
          </w:rPr>
          <w:t>2020</w:t>
        </w:r>
        <w:r w:rsidR="00607F11" w:rsidRPr="001678DF">
          <w:rPr>
            <w:rStyle w:val="a5"/>
            <w:rFonts w:hint="eastAsia"/>
            <w:noProof/>
            <w:shd w:val="clear" w:color="auto" w:fill="FFFFFF"/>
          </w:rPr>
          <w:t>年所得税有关事项的公告》的政策解读</w:t>
        </w:r>
        <w:r w:rsidR="00607F11">
          <w:rPr>
            <w:rFonts w:hint="eastAsia"/>
            <w:noProof/>
            <w:webHidden/>
          </w:rPr>
          <w:t>(</w:t>
        </w:r>
      </w:hyperlink>
      <w:hyperlink w:anchor="_Toc42157641" w:history="1">
        <w:r w:rsidR="00607F11" w:rsidRPr="001678DF">
          <w:rPr>
            <w:rStyle w:val="a5"/>
            <w:rFonts w:hint="eastAsia"/>
            <w:noProof/>
            <w:shd w:val="clear" w:color="auto" w:fill="FFFFFF"/>
          </w:rPr>
          <w:t>来源：国家税务总局办公厅</w:t>
        </w:r>
        <w:r w:rsidR="00607F11" w:rsidRPr="001678DF">
          <w:rPr>
            <w:rStyle w:val="a5"/>
            <w:noProof/>
            <w:shd w:val="clear" w:color="auto" w:fill="FFFFFF"/>
          </w:rPr>
          <w:t xml:space="preserve">       2020-05-29</w:t>
        </w:r>
        <w:r w:rsidR="00607F11">
          <w:rPr>
            <w:rStyle w:val="a5"/>
            <w:rFonts w:hint="eastAsia"/>
            <w:noProof/>
            <w:shd w:val="clear" w:color="auto" w:fill="FFFFFF"/>
          </w:rPr>
          <w:t>)</w:t>
        </w:r>
        <w:r w:rsidR="00607F11">
          <w:rPr>
            <w:rStyle w:val="a5"/>
            <w:noProof/>
            <w:shd w:val="clear" w:color="auto" w:fill="FFFFFF"/>
          </w:rPr>
          <w:t>…</w:t>
        </w:r>
        <w:r w:rsidR="00607F11">
          <w:rPr>
            <w:noProof/>
            <w:webHidden/>
          </w:rPr>
          <w:tab/>
        </w:r>
        <w:r>
          <w:rPr>
            <w:noProof/>
            <w:webHidden/>
          </w:rPr>
          <w:fldChar w:fldCharType="begin"/>
        </w:r>
        <w:r w:rsidR="00607F11">
          <w:rPr>
            <w:noProof/>
            <w:webHidden/>
          </w:rPr>
          <w:instrText xml:space="preserve"> PAGEREF _Toc42157641 \h </w:instrText>
        </w:r>
        <w:r>
          <w:rPr>
            <w:noProof/>
            <w:webHidden/>
          </w:rPr>
        </w:r>
        <w:r>
          <w:rPr>
            <w:noProof/>
            <w:webHidden/>
          </w:rPr>
          <w:fldChar w:fldCharType="separate"/>
        </w:r>
        <w:r w:rsidR="00607F11">
          <w:rPr>
            <w:noProof/>
            <w:webHidden/>
          </w:rPr>
          <w:t>13</w:t>
        </w:r>
        <w:r>
          <w:rPr>
            <w:noProof/>
            <w:webHidden/>
          </w:rPr>
          <w:fldChar w:fldCharType="end"/>
        </w:r>
      </w:hyperlink>
    </w:p>
    <w:p w:rsidR="00607F11" w:rsidRDefault="00802201" w:rsidP="001B405E">
      <w:pPr>
        <w:pStyle w:val="10"/>
        <w:tabs>
          <w:tab w:val="left" w:pos="1260"/>
        </w:tabs>
        <w:ind w:firstLine="480"/>
        <w:rPr>
          <w:rFonts w:asciiTheme="minorHAnsi" w:eastAsiaTheme="minorEastAsia" w:hAnsiTheme="minorHAnsi" w:cstheme="minorBidi"/>
          <w:noProof/>
          <w:sz w:val="21"/>
          <w:szCs w:val="22"/>
        </w:rPr>
      </w:pPr>
      <w:hyperlink w:anchor="_Toc42157642" w:history="1">
        <w:r w:rsidR="00607F11" w:rsidRPr="001678DF">
          <w:rPr>
            <w:rStyle w:val="a5"/>
            <w:rFonts w:hint="eastAsia"/>
            <w:noProof/>
          </w:rPr>
          <w:t>九、</w:t>
        </w:r>
        <w:r w:rsidR="00607F11">
          <w:rPr>
            <w:rFonts w:asciiTheme="minorHAnsi" w:eastAsiaTheme="minorEastAsia" w:hAnsiTheme="minorHAnsi" w:cstheme="minorBidi"/>
            <w:noProof/>
            <w:sz w:val="21"/>
            <w:szCs w:val="22"/>
          </w:rPr>
          <w:tab/>
        </w:r>
        <w:r w:rsidR="00607F11" w:rsidRPr="001678DF">
          <w:rPr>
            <w:rStyle w:val="a5"/>
            <w:rFonts w:hint="eastAsia"/>
            <w:noProof/>
            <w:shd w:val="clear" w:color="auto" w:fill="FFFFFF"/>
          </w:rPr>
          <w:t>关于《国家税务总局关于〈内地和澳门特别行政区关于对所得避免双重征税和防止偷漏税的安排〉第四议定书生效执行的公告》的解读</w:t>
        </w:r>
        <w:r w:rsidR="00607F11">
          <w:rPr>
            <w:rFonts w:hint="eastAsia"/>
            <w:noProof/>
            <w:webHidden/>
          </w:rPr>
          <w:t>(</w:t>
        </w:r>
      </w:hyperlink>
      <w:hyperlink w:anchor="_Toc42157643" w:history="1">
        <w:r w:rsidR="00607F11" w:rsidRPr="001678DF">
          <w:rPr>
            <w:rStyle w:val="a5"/>
            <w:rFonts w:hint="eastAsia"/>
            <w:noProof/>
            <w:shd w:val="clear" w:color="auto" w:fill="FFFFFF"/>
          </w:rPr>
          <w:t>来源：国家税务总局办公厅</w:t>
        </w:r>
        <w:r w:rsidR="00607F11" w:rsidRPr="001678DF">
          <w:rPr>
            <w:rStyle w:val="a5"/>
            <w:noProof/>
            <w:shd w:val="clear" w:color="auto" w:fill="FFFFFF"/>
          </w:rPr>
          <w:t xml:space="preserve">    2020-06-02</w:t>
        </w:r>
        <w:r w:rsidR="00607F11">
          <w:rPr>
            <w:rStyle w:val="a5"/>
            <w:rFonts w:hint="eastAsia"/>
            <w:noProof/>
            <w:shd w:val="clear" w:color="auto" w:fill="FFFFFF"/>
          </w:rPr>
          <w:t>)</w:t>
        </w:r>
        <w:r w:rsidR="00607F11">
          <w:rPr>
            <w:noProof/>
            <w:webHidden/>
          </w:rPr>
          <w:tab/>
        </w:r>
        <w:r>
          <w:rPr>
            <w:noProof/>
            <w:webHidden/>
          </w:rPr>
          <w:fldChar w:fldCharType="begin"/>
        </w:r>
        <w:r w:rsidR="00607F11">
          <w:rPr>
            <w:noProof/>
            <w:webHidden/>
          </w:rPr>
          <w:instrText xml:space="preserve"> PAGEREF _Toc42157643 \h </w:instrText>
        </w:r>
        <w:r>
          <w:rPr>
            <w:noProof/>
            <w:webHidden/>
          </w:rPr>
        </w:r>
        <w:r>
          <w:rPr>
            <w:noProof/>
            <w:webHidden/>
          </w:rPr>
          <w:fldChar w:fldCharType="separate"/>
        </w:r>
        <w:r w:rsidR="00607F11">
          <w:rPr>
            <w:noProof/>
            <w:webHidden/>
          </w:rPr>
          <w:t>14</w:t>
        </w:r>
        <w:r>
          <w:rPr>
            <w:noProof/>
            <w:webHidden/>
          </w:rPr>
          <w:fldChar w:fldCharType="end"/>
        </w:r>
      </w:hyperlink>
    </w:p>
    <w:p w:rsidR="00675A52" w:rsidRDefault="00802201" w:rsidP="00675A52">
      <w:pPr>
        <w:ind w:firstLineChars="0" w:firstLine="0"/>
        <w:rPr>
          <w:rFonts w:ascii="楷体_GB2312"/>
        </w:rPr>
      </w:pPr>
      <w:r>
        <w:rPr>
          <w:rFonts w:ascii="楷体_GB2312"/>
        </w:rPr>
        <w:fldChar w:fldCharType="end"/>
      </w:r>
    </w:p>
    <w:p w:rsidR="00675A52" w:rsidRDefault="00675A52" w:rsidP="00113E47">
      <w:pPr>
        <w:ind w:firstLineChars="0" w:firstLine="0"/>
        <w:jc w:val="center"/>
        <w:rPr>
          <w:rFonts w:ascii="华文行楷" w:eastAsia="华文行楷"/>
          <w:b/>
          <w:sz w:val="32"/>
          <w:szCs w:val="32"/>
        </w:rPr>
      </w:pPr>
      <w:r>
        <w:rPr>
          <w:rFonts w:ascii="华文行楷" w:eastAsia="华文行楷" w:hint="eastAsia"/>
          <w:b/>
          <w:sz w:val="32"/>
          <w:szCs w:val="32"/>
        </w:rPr>
        <w:t>本期财税政策提示</w:t>
      </w:r>
    </w:p>
    <w:p w:rsidR="0089610F" w:rsidRDefault="0089610F" w:rsidP="00113E47">
      <w:pPr>
        <w:ind w:firstLineChars="0" w:firstLine="0"/>
        <w:jc w:val="center"/>
        <w:rPr>
          <w:rFonts w:ascii="华文行楷" w:eastAsia="华文行楷"/>
          <w:b/>
          <w:sz w:val="32"/>
          <w:szCs w:val="32"/>
        </w:rPr>
      </w:pPr>
    </w:p>
    <w:p w:rsidR="00BD5B44" w:rsidRPr="00E955C9" w:rsidRDefault="00D5322B" w:rsidP="00E955C9">
      <w:pPr>
        <w:pStyle w:val="a6"/>
        <w:widowControl/>
        <w:numPr>
          <w:ilvl w:val="0"/>
          <w:numId w:val="2"/>
        </w:numPr>
        <w:shd w:val="clear" w:color="auto" w:fill="FFFFFF"/>
        <w:ind w:firstLineChars="0"/>
        <w:rPr>
          <w:rFonts w:ascii="Times New Roman" w:hAnsi="Times New Roman"/>
          <w:b/>
          <w:color w:val="333333"/>
          <w:sz w:val="24"/>
          <w:szCs w:val="24"/>
        </w:rPr>
      </w:pPr>
      <w:r>
        <w:rPr>
          <w:rFonts w:ascii="Times New Roman" w:hAnsi="Times New Roman" w:hint="eastAsia"/>
          <w:b/>
          <w:color w:val="333333"/>
          <w:sz w:val="24"/>
          <w:szCs w:val="24"/>
        </w:rPr>
        <w:t>两部门</w:t>
      </w:r>
      <w:r w:rsidR="007B206C" w:rsidRPr="00E955C9">
        <w:rPr>
          <w:rFonts w:ascii="Times New Roman" w:hAnsi="Times New Roman" w:hint="eastAsia"/>
          <w:b/>
          <w:color w:val="333333"/>
          <w:sz w:val="24"/>
          <w:szCs w:val="24"/>
        </w:rPr>
        <w:t>支持疫情防控税收优惠政策延期至年末</w:t>
      </w:r>
    </w:p>
    <w:p w:rsidR="007B206C" w:rsidRDefault="007B206C" w:rsidP="00E955C9">
      <w:pPr>
        <w:spacing w:before="150" w:line="370" w:lineRule="exact"/>
        <w:ind w:firstLine="480"/>
        <w:jc w:val="left"/>
        <w:rPr>
          <w:rFonts w:ascii="楷体_GB2312" w:hAnsi="微软雅黑"/>
          <w:color w:val="333333"/>
        </w:rPr>
      </w:pPr>
      <w:r w:rsidRPr="00E955C9">
        <w:rPr>
          <w:rFonts w:hint="eastAsia"/>
          <w:color w:val="333333"/>
        </w:rPr>
        <w:t>近日财政部、税务总局联合发布《关于支持疫情防控保供等税费政</w:t>
      </w:r>
      <w:r w:rsidRPr="007B206C">
        <w:rPr>
          <w:rFonts w:ascii="楷体_GB2312" w:hAnsi="微软雅黑" w:hint="eastAsia"/>
          <w:color w:val="333333"/>
        </w:rPr>
        <w:t>策实施期限的公告》</w:t>
      </w:r>
      <w:r>
        <w:rPr>
          <w:rFonts w:ascii="楷体_GB2312" w:hAnsi="微软雅黑" w:hint="eastAsia"/>
          <w:color w:val="333333"/>
        </w:rPr>
        <w:t>（</w:t>
      </w:r>
      <w:r w:rsidRPr="007B206C">
        <w:rPr>
          <w:rFonts w:ascii="楷体_GB2312" w:hAnsi="微软雅黑" w:hint="eastAsia"/>
          <w:color w:val="333333"/>
        </w:rPr>
        <w:t>财政部税务总局公告2020年第28号</w:t>
      </w:r>
      <w:r>
        <w:rPr>
          <w:rFonts w:ascii="楷体_GB2312" w:hAnsi="微软雅黑" w:hint="eastAsia"/>
          <w:color w:val="333333"/>
        </w:rPr>
        <w:t>）</w:t>
      </w:r>
      <w:r w:rsidRPr="007B206C">
        <w:rPr>
          <w:rFonts w:ascii="楷体_GB2312" w:hAnsi="微软雅黑" w:hint="eastAsia"/>
          <w:color w:val="333333"/>
        </w:rPr>
        <w:t>。</w:t>
      </w:r>
      <w:r>
        <w:rPr>
          <w:rFonts w:ascii="楷体_GB2312" w:hAnsi="微软雅黑" w:hint="eastAsia"/>
          <w:color w:val="333333"/>
        </w:rPr>
        <w:t>公告明确，为支持疫情防控、企业纾困和复工复产，</w:t>
      </w:r>
      <w:r w:rsidRPr="007B206C">
        <w:rPr>
          <w:rFonts w:ascii="楷体_GB2312" w:hAnsi="微软雅黑" w:hint="eastAsia"/>
          <w:color w:val="333333"/>
        </w:rPr>
        <w:t>财政部税务总局公告2020年第8号</w:t>
      </w:r>
      <w:r>
        <w:rPr>
          <w:rFonts w:ascii="楷体_GB2312" w:hAnsi="微软雅黑" w:hint="eastAsia"/>
          <w:color w:val="333333"/>
        </w:rPr>
        <w:t>、</w:t>
      </w:r>
      <w:r w:rsidRPr="007B206C">
        <w:rPr>
          <w:rFonts w:ascii="楷体_GB2312" w:hAnsi="微软雅黑" w:hint="eastAsia"/>
          <w:color w:val="333333"/>
        </w:rPr>
        <w:t>财政部税务总局公告2020年第9号</w:t>
      </w:r>
      <w:r>
        <w:rPr>
          <w:rFonts w:ascii="楷体_GB2312" w:hAnsi="微软雅黑" w:hint="eastAsia"/>
          <w:color w:val="333333"/>
        </w:rPr>
        <w:t>、</w:t>
      </w:r>
      <w:r w:rsidRPr="007B206C">
        <w:rPr>
          <w:rFonts w:ascii="楷体_GB2312" w:hAnsi="微软雅黑" w:hint="eastAsia"/>
          <w:color w:val="333333"/>
        </w:rPr>
        <w:t>财政部税务总局公告2020年第10号</w:t>
      </w:r>
      <w:r>
        <w:rPr>
          <w:rFonts w:ascii="楷体_GB2312" w:hAnsi="微软雅黑" w:hint="eastAsia"/>
          <w:color w:val="333333"/>
        </w:rPr>
        <w:t>以及</w:t>
      </w:r>
      <w:r w:rsidRPr="007B206C">
        <w:rPr>
          <w:rFonts w:ascii="楷体_GB2312" w:hAnsi="微软雅黑" w:hint="eastAsia"/>
          <w:color w:val="333333"/>
        </w:rPr>
        <w:t>财政部国家发展改革委公告2020年第11号</w:t>
      </w:r>
      <w:r>
        <w:rPr>
          <w:rFonts w:ascii="楷体_GB2312" w:hAnsi="微软雅黑" w:hint="eastAsia"/>
          <w:color w:val="333333"/>
        </w:rPr>
        <w:t>规定的</w:t>
      </w:r>
      <w:r w:rsidRPr="007B206C">
        <w:rPr>
          <w:rFonts w:ascii="楷体_GB2312" w:hAnsi="微软雅黑" w:hint="eastAsia"/>
          <w:color w:val="333333"/>
        </w:rPr>
        <w:t>税费优惠政策实施期限执行至2020年12月31日。</w:t>
      </w:r>
    </w:p>
    <w:p w:rsidR="003F68E5" w:rsidRDefault="003F68E5" w:rsidP="008E0326">
      <w:pPr>
        <w:spacing w:before="150" w:line="370" w:lineRule="exact"/>
        <w:ind w:firstLine="480"/>
        <w:jc w:val="left"/>
        <w:rPr>
          <w:color w:val="333333"/>
        </w:rPr>
      </w:pPr>
    </w:p>
    <w:p w:rsidR="00E955C9" w:rsidRPr="00BD5B44" w:rsidRDefault="00E955C9" w:rsidP="00E955C9">
      <w:pPr>
        <w:pStyle w:val="a6"/>
        <w:widowControl/>
        <w:numPr>
          <w:ilvl w:val="0"/>
          <w:numId w:val="2"/>
        </w:numPr>
        <w:shd w:val="clear" w:color="auto" w:fill="FFFFFF"/>
        <w:ind w:firstLineChars="0"/>
        <w:rPr>
          <w:rFonts w:ascii="Times New Roman" w:hAnsi="Times New Roman"/>
          <w:b/>
          <w:sz w:val="24"/>
          <w:szCs w:val="24"/>
        </w:rPr>
      </w:pPr>
      <w:r>
        <w:rPr>
          <w:rFonts w:ascii="Times New Roman" w:hAnsi="Times New Roman" w:hint="eastAsia"/>
          <w:b/>
          <w:color w:val="333333"/>
          <w:sz w:val="24"/>
          <w:szCs w:val="24"/>
        </w:rPr>
        <w:t>总局明确小微</w:t>
      </w:r>
      <w:r w:rsidRPr="00E955C9">
        <w:rPr>
          <w:rFonts w:ascii="Times New Roman" w:hAnsi="Times New Roman" w:hint="eastAsia"/>
          <w:b/>
          <w:color w:val="333333"/>
          <w:sz w:val="24"/>
          <w:szCs w:val="24"/>
        </w:rPr>
        <w:t>企业和个体工商户延缓缴纳</w:t>
      </w:r>
      <w:r w:rsidRPr="00E955C9">
        <w:rPr>
          <w:rFonts w:ascii="Times New Roman" w:hAnsi="Times New Roman" w:hint="eastAsia"/>
          <w:b/>
          <w:color w:val="333333"/>
          <w:sz w:val="24"/>
          <w:szCs w:val="24"/>
        </w:rPr>
        <w:t>2020</w:t>
      </w:r>
      <w:r w:rsidRPr="00E955C9">
        <w:rPr>
          <w:rFonts w:ascii="Times New Roman" w:hAnsi="Times New Roman" w:hint="eastAsia"/>
          <w:b/>
          <w:color w:val="333333"/>
          <w:sz w:val="24"/>
          <w:szCs w:val="24"/>
        </w:rPr>
        <w:t>年所得税</w:t>
      </w:r>
    </w:p>
    <w:p w:rsidR="007B206C" w:rsidRDefault="00E955C9" w:rsidP="008E0326">
      <w:pPr>
        <w:spacing w:before="150" w:line="370" w:lineRule="exact"/>
        <w:ind w:firstLine="480"/>
        <w:jc w:val="left"/>
        <w:rPr>
          <w:color w:val="333333"/>
        </w:rPr>
      </w:pPr>
      <w:r w:rsidRPr="00E955C9">
        <w:rPr>
          <w:rFonts w:hint="eastAsia"/>
          <w:color w:val="333333"/>
        </w:rPr>
        <w:t>为进一步支持小型微利企业和个体工商户复工复产</w:t>
      </w:r>
      <w:r>
        <w:rPr>
          <w:rFonts w:hint="eastAsia"/>
          <w:color w:val="333333"/>
        </w:rPr>
        <w:t>，缓解其生产经营资金压</w:t>
      </w:r>
      <w:r w:rsidRPr="00E955C9">
        <w:rPr>
          <w:rFonts w:ascii="楷体_GB2312" w:hAnsi="微软雅黑" w:cs="宋体" w:hint="eastAsia"/>
          <w:color w:val="333333"/>
          <w:kern w:val="0"/>
        </w:rPr>
        <w:t>力，激发市场主体活力，国家税务总局发布《</w:t>
      </w:r>
      <w:r w:rsidRPr="00E955C9">
        <w:rPr>
          <w:rFonts w:ascii="楷体_GB2312" w:cs="宋体" w:hint="eastAsia"/>
          <w:kern w:val="0"/>
        </w:rPr>
        <w:t>关于小型微利企业和个体工商户延缓缴纳2020年所得税有关事项的公告</w:t>
      </w:r>
      <w:r w:rsidRPr="00E955C9">
        <w:rPr>
          <w:rFonts w:ascii="楷体_GB2312" w:hAnsi="微软雅黑" w:cs="宋体" w:hint="eastAsia"/>
          <w:color w:val="333333"/>
          <w:kern w:val="0"/>
        </w:rPr>
        <w:t>》（国家税务总局公告2020年第10号）</w:t>
      </w:r>
      <w:r>
        <w:rPr>
          <w:rFonts w:ascii="楷体_GB2312" w:hAnsi="微软雅黑" w:cs="宋体" w:hint="eastAsia"/>
          <w:color w:val="333333"/>
          <w:kern w:val="0"/>
        </w:rPr>
        <w:t>，</w:t>
      </w:r>
    </w:p>
    <w:p w:rsidR="007B206C" w:rsidRPr="00E955C9" w:rsidRDefault="00E955C9" w:rsidP="00E955C9">
      <w:pPr>
        <w:spacing w:before="150" w:line="370" w:lineRule="exact"/>
        <w:ind w:firstLineChars="0" w:firstLine="0"/>
        <w:jc w:val="left"/>
        <w:rPr>
          <w:rFonts w:ascii="楷体_GB2312" w:hAnsi="微软雅黑" w:cs="宋体"/>
          <w:color w:val="333333"/>
          <w:kern w:val="0"/>
        </w:rPr>
      </w:pPr>
      <w:r w:rsidRPr="00E955C9">
        <w:rPr>
          <w:rFonts w:ascii="楷体_GB2312" w:hAnsi="微软雅黑" w:cs="宋体" w:hint="eastAsia"/>
          <w:color w:val="333333"/>
          <w:kern w:val="0"/>
        </w:rPr>
        <w:t>公告明确，2020年5月1日至2020年12月31日，小型微利企业在2020年剩余申报期按规定办理预缴申报后，可以暂缓缴纳当期的企业所得税，延迟至2021年首个申报期内一并缴纳。在预缴申报时，小型微利企业通过填写预缴纳税申报表相关行次，即可享受小型微利企业所得税延缓缴纳政策。</w:t>
      </w:r>
      <w:r>
        <w:rPr>
          <w:rFonts w:ascii="楷体_GB2312" w:hAnsi="微软雅黑" w:cs="宋体" w:hint="eastAsia"/>
          <w:color w:val="333333"/>
          <w:kern w:val="0"/>
        </w:rPr>
        <w:t>公告同时明确 了</w:t>
      </w:r>
      <w:r w:rsidRPr="00E955C9">
        <w:rPr>
          <w:rFonts w:ascii="楷体_GB2312" w:hAnsi="微软雅黑" w:cs="宋体" w:hint="eastAsia"/>
          <w:color w:val="333333"/>
          <w:kern w:val="0"/>
        </w:rPr>
        <w:t>个体工商户所得税延缓缴纳的相关规定。</w:t>
      </w:r>
    </w:p>
    <w:p w:rsidR="003F68E5" w:rsidRDefault="00FD2EA8" w:rsidP="00761BB8">
      <w:pPr>
        <w:spacing w:before="150" w:line="370" w:lineRule="exact"/>
        <w:ind w:firstLineChars="100" w:firstLine="240"/>
        <w:jc w:val="left"/>
        <w:rPr>
          <w:color w:val="333333"/>
        </w:rPr>
      </w:pPr>
      <w:r w:rsidRPr="00FD2EA8">
        <w:rPr>
          <w:rFonts w:hint="eastAsia"/>
          <w:color w:val="333333"/>
        </w:rPr>
        <w:t>本公告自</w:t>
      </w:r>
      <w:r w:rsidRPr="00FD2EA8">
        <w:rPr>
          <w:rFonts w:hint="eastAsia"/>
          <w:color w:val="333333"/>
        </w:rPr>
        <w:t>2020</w:t>
      </w:r>
      <w:r w:rsidRPr="00FD2EA8">
        <w:rPr>
          <w:rFonts w:hint="eastAsia"/>
          <w:color w:val="333333"/>
        </w:rPr>
        <w:t>年</w:t>
      </w:r>
      <w:r w:rsidRPr="00FD2EA8">
        <w:rPr>
          <w:rFonts w:hint="eastAsia"/>
          <w:color w:val="333333"/>
        </w:rPr>
        <w:t>5</w:t>
      </w:r>
      <w:r w:rsidRPr="00FD2EA8">
        <w:rPr>
          <w:rFonts w:hint="eastAsia"/>
          <w:color w:val="333333"/>
        </w:rPr>
        <w:t>月</w:t>
      </w:r>
      <w:r w:rsidRPr="00FD2EA8">
        <w:rPr>
          <w:rFonts w:hint="eastAsia"/>
          <w:color w:val="333333"/>
        </w:rPr>
        <w:t>1</w:t>
      </w:r>
      <w:r w:rsidRPr="00FD2EA8">
        <w:rPr>
          <w:rFonts w:hint="eastAsia"/>
          <w:color w:val="333333"/>
        </w:rPr>
        <w:t>日起施行。</w:t>
      </w:r>
      <w:r w:rsidRPr="00FD2EA8">
        <w:rPr>
          <w:rFonts w:hint="eastAsia"/>
          <w:color w:val="333333"/>
        </w:rPr>
        <w:t>5</w:t>
      </w:r>
      <w:r w:rsidRPr="00FD2EA8">
        <w:rPr>
          <w:rFonts w:hint="eastAsia"/>
          <w:color w:val="333333"/>
        </w:rPr>
        <w:t>月</w:t>
      </w:r>
      <w:r w:rsidRPr="00FD2EA8">
        <w:rPr>
          <w:rFonts w:hint="eastAsia"/>
          <w:color w:val="333333"/>
        </w:rPr>
        <w:t>1</w:t>
      </w:r>
      <w:r w:rsidRPr="00FD2EA8">
        <w:rPr>
          <w:rFonts w:hint="eastAsia"/>
          <w:color w:val="333333"/>
        </w:rPr>
        <w:t>日至本公告发布前，纳税人已经缴纳符合本公告规定缓缴税款的，可申请退还，一并至</w:t>
      </w:r>
      <w:r w:rsidRPr="00FD2EA8">
        <w:rPr>
          <w:rFonts w:hint="eastAsia"/>
          <w:color w:val="333333"/>
        </w:rPr>
        <w:t>2021</w:t>
      </w:r>
      <w:r w:rsidRPr="00FD2EA8">
        <w:rPr>
          <w:rFonts w:hint="eastAsia"/>
          <w:color w:val="333333"/>
        </w:rPr>
        <w:t>年首个申报期内缴纳。</w:t>
      </w:r>
    </w:p>
    <w:p w:rsidR="003F68E5" w:rsidRPr="005D4FAD" w:rsidRDefault="003F68E5" w:rsidP="008E0326">
      <w:pPr>
        <w:spacing w:before="150" w:line="370" w:lineRule="exact"/>
        <w:ind w:firstLine="480"/>
        <w:jc w:val="left"/>
        <w:rPr>
          <w:color w:val="333333"/>
        </w:rPr>
      </w:pPr>
    </w:p>
    <w:p w:rsidR="00675A52" w:rsidRDefault="00675A52" w:rsidP="00675A52">
      <w:pPr>
        <w:ind w:firstLineChars="0" w:firstLine="0"/>
        <w:rPr>
          <w:rFonts w:ascii="华文行楷" w:eastAsia="华文行楷" w:hAnsi="黑体"/>
          <w:b/>
          <w:kern w:val="0"/>
          <w:sz w:val="36"/>
          <w:szCs w:val="32"/>
          <w:bdr w:val="single" w:sz="4" w:space="0" w:color="auto"/>
        </w:rPr>
      </w:pPr>
      <w:r w:rsidRPr="000D5030">
        <w:rPr>
          <w:rFonts w:ascii="华文行楷" w:eastAsia="华文行楷" w:hAnsi="黑体" w:hint="eastAsia"/>
          <w:b/>
          <w:kern w:val="0"/>
          <w:sz w:val="36"/>
          <w:szCs w:val="32"/>
          <w:bdr w:val="single" w:sz="4" w:space="0" w:color="auto"/>
        </w:rPr>
        <w:lastRenderedPageBreak/>
        <w:t>税收法规</w:t>
      </w:r>
    </w:p>
    <w:p w:rsidR="00DA4EB6" w:rsidRPr="00DA4EB6" w:rsidRDefault="00DA4EB6" w:rsidP="00DA4EB6">
      <w:pPr>
        <w:ind w:firstLine="480"/>
        <w:rPr>
          <w:color w:val="333333"/>
          <w:shd w:val="clear" w:color="auto" w:fill="FFFFFF"/>
        </w:rPr>
      </w:pPr>
    </w:p>
    <w:p w:rsidR="0019203F" w:rsidRDefault="00BC1205" w:rsidP="00BC1205">
      <w:pPr>
        <w:pStyle w:val="1"/>
        <w:numPr>
          <w:ilvl w:val="0"/>
          <w:numId w:val="0"/>
        </w:numPr>
        <w:ind w:firstLineChars="950" w:firstLine="2850"/>
        <w:jc w:val="both"/>
      </w:pPr>
      <w:bookmarkStart w:id="3" w:name="_Toc42157620"/>
      <w:r>
        <w:rPr>
          <w:rFonts w:hint="eastAsia"/>
        </w:rPr>
        <w:t>一、</w:t>
      </w:r>
      <w:r w:rsidRPr="0019203F">
        <w:rPr>
          <w:rFonts w:hint="eastAsia"/>
        </w:rPr>
        <w:t>国家税务总局</w:t>
      </w:r>
      <w:bookmarkEnd w:id="3"/>
    </w:p>
    <w:p w:rsidR="008C6968" w:rsidRPr="0019203F" w:rsidRDefault="008C6968" w:rsidP="0019203F">
      <w:pPr>
        <w:pStyle w:val="1"/>
        <w:numPr>
          <w:ilvl w:val="0"/>
          <w:numId w:val="0"/>
        </w:numPr>
      </w:pPr>
      <w:bookmarkStart w:id="4" w:name="_Toc42157621"/>
      <w:r w:rsidRPr="0019203F">
        <w:rPr>
          <w:rFonts w:hint="eastAsia"/>
        </w:rPr>
        <w:t>关于小型微利企业和个体工商户延缓缴纳</w:t>
      </w:r>
      <w:r w:rsidRPr="0019203F">
        <w:rPr>
          <w:rFonts w:hint="eastAsia"/>
        </w:rPr>
        <w:t>2020</w:t>
      </w:r>
      <w:r w:rsidRPr="0019203F">
        <w:rPr>
          <w:rFonts w:hint="eastAsia"/>
        </w:rPr>
        <w:t>年所得税有关事项的公告</w:t>
      </w:r>
      <w:bookmarkEnd w:id="4"/>
    </w:p>
    <w:p w:rsidR="008C6968" w:rsidRPr="0019203F" w:rsidRDefault="008C6968" w:rsidP="00D7341A">
      <w:pPr>
        <w:pStyle w:val="2"/>
        <w:spacing w:before="312" w:after="156"/>
        <w:rPr>
          <w:shd w:val="clear" w:color="auto" w:fill="FFFFFF"/>
        </w:rPr>
      </w:pPr>
      <w:bookmarkStart w:id="5" w:name="_Toc42157622"/>
      <w:r w:rsidRPr="0019203F">
        <w:rPr>
          <w:rFonts w:hint="eastAsia"/>
          <w:shd w:val="clear" w:color="auto" w:fill="FFFFFF"/>
        </w:rPr>
        <w:t>国家税务总局公告</w:t>
      </w:r>
      <w:r w:rsidRPr="0019203F">
        <w:rPr>
          <w:rFonts w:hint="eastAsia"/>
          <w:shd w:val="clear" w:color="auto" w:fill="FFFFFF"/>
        </w:rPr>
        <w:t>2020</w:t>
      </w:r>
      <w:r w:rsidRPr="0019203F">
        <w:rPr>
          <w:rFonts w:hint="eastAsia"/>
          <w:shd w:val="clear" w:color="auto" w:fill="FFFFFF"/>
        </w:rPr>
        <w:t>年第</w:t>
      </w:r>
      <w:r w:rsidRPr="0019203F">
        <w:rPr>
          <w:rFonts w:hint="eastAsia"/>
          <w:shd w:val="clear" w:color="auto" w:fill="FFFFFF"/>
        </w:rPr>
        <w:t>10</w:t>
      </w:r>
      <w:r w:rsidRPr="0019203F">
        <w:rPr>
          <w:rFonts w:hint="eastAsia"/>
          <w:shd w:val="clear" w:color="auto" w:fill="FFFFFF"/>
        </w:rPr>
        <w:t>号</w:t>
      </w:r>
      <w:r w:rsidR="00D7341A">
        <w:rPr>
          <w:rFonts w:hint="eastAsia"/>
          <w:shd w:val="clear" w:color="auto" w:fill="FFFFFF"/>
        </w:rPr>
        <w:t xml:space="preserve">    </w:t>
      </w:r>
      <w:r w:rsidRPr="0019203F">
        <w:rPr>
          <w:rFonts w:hint="eastAsia"/>
          <w:shd w:val="clear" w:color="auto" w:fill="FFFFFF"/>
        </w:rPr>
        <w:t>2020-5-19</w:t>
      </w:r>
      <w:bookmarkEnd w:id="5"/>
    </w:p>
    <w:p w:rsidR="008C6968" w:rsidRPr="008C6968" w:rsidRDefault="008C6968" w:rsidP="0019203F">
      <w:pPr>
        <w:widowControl/>
        <w:shd w:val="clear" w:color="auto" w:fill="FFFFFF"/>
        <w:ind w:firstLine="480"/>
        <w:contextualSpacing w:val="0"/>
        <w:rPr>
          <w:rFonts w:ascii="楷体_GB2312" w:hAnsi="微软雅黑" w:cs="宋体"/>
          <w:color w:val="333333"/>
          <w:kern w:val="0"/>
        </w:rPr>
      </w:pPr>
      <w:r w:rsidRPr="008C6968">
        <w:rPr>
          <w:rFonts w:ascii="楷体_GB2312" w:hAnsi="微软雅黑" w:cs="宋体" w:hint="eastAsia"/>
          <w:color w:val="333333"/>
          <w:kern w:val="0"/>
        </w:rPr>
        <w:t>为进一步支持小型微利企业和个体工商户复工复产，缓解其生产经营资金压力，激发市场主体活力，现就小型微利企业和个体工商户延缓缴纳2020年所得税有关事项公告如下：</w:t>
      </w:r>
    </w:p>
    <w:p w:rsidR="008C6968" w:rsidRPr="008C6968" w:rsidRDefault="008C6968" w:rsidP="0019203F">
      <w:pPr>
        <w:widowControl/>
        <w:shd w:val="clear" w:color="auto" w:fill="FFFFFF"/>
        <w:ind w:firstLine="482"/>
        <w:contextualSpacing w:val="0"/>
        <w:rPr>
          <w:rFonts w:ascii="楷体_GB2312" w:hAnsi="微软雅黑" w:cs="宋体"/>
          <w:color w:val="333333"/>
          <w:kern w:val="0"/>
        </w:rPr>
      </w:pPr>
      <w:r w:rsidRPr="008C6968">
        <w:rPr>
          <w:rFonts w:ascii="楷体_GB2312" w:hAnsi="微软雅黑" w:cs="宋体" w:hint="eastAsia"/>
          <w:b/>
          <w:bCs/>
          <w:color w:val="333333"/>
          <w:kern w:val="0"/>
        </w:rPr>
        <w:t>一、小型微利企业所得税延缓缴纳政策</w:t>
      </w:r>
    </w:p>
    <w:p w:rsidR="008C6968" w:rsidRPr="008C6968" w:rsidRDefault="008C6968" w:rsidP="0019203F">
      <w:pPr>
        <w:widowControl/>
        <w:shd w:val="clear" w:color="auto" w:fill="FFFFFF"/>
        <w:ind w:firstLine="480"/>
        <w:contextualSpacing w:val="0"/>
        <w:rPr>
          <w:rFonts w:ascii="楷体_GB2312" w:hAnsi="微软雅黑" w:cs="宋体"/>
          <w:color w:val="333333"/>
          <w:kern w:val="0"/>
        </w:rPr>
      </w:pPr>
      <w:r w:rsidRPr="008C6968">
        <w:rPr>
          <w:rFonts w:ascii="楷体_GB2312" w:hAnsi="微软雅黑" w:cs="宋体" w:hint="eastAsia"/>
          <w:color w:val="333333"/>
          <w:kern w:val="0"/>
        </w:rPr>
        <w:t>2020年5月1日至2020年12月31日，小型微利企业在2020年剩余申报期按规定办理预缴申报后，可以暂缓缴纳当期的企业所得税，延迟至2021年首个申报期内一并缴纳。在预缴申报时，小型微利企业通过填写预缴纳税申报表相关行次，即可享受小型微利企业所得税延缓缴纳政策。</w:t>
      </w:r>
    </w:p>
    <w:p w:rsidR="008C6968" w:rsidRPr="008C6968" w:rsidRDefault="008C6968" w:rsidP="0019203F">
      <w:pPr>
        <w:widowControl/>
        <w:shd w:val="clear" w:color="auto" w:fill="FFFFFF"/>
        <w:ind w:firstLine="480"/>
        <w:contextualSpacing w:val="0"/>
        <w:rPr>
          <w:rFonts w:ascii="楷体_GB2312" w:hAnsi="微软雅黑" w:cs="宋体"/>
          <w:color w:val="333333"/>
          <w:kern w:val="0"/>
        </w:rPr>
      </w:pPr>
      <w:r w:rsidRPr="008C6968">
        <w:rPr>
          <w:rFonts w:ascii="楷体_GB2312" w:hAnsi="微软雅黑" w:cs="宋体" w:hint="eastAsia"/>
          <w:color w:val="333333"/>
          <w:kern w:val="0"/>
        </w:rPr>
        <w:t>本公告所称小型微利企业是指符合《国家税务总局关于实施小型微利企业普惠性所得税减免政策有关问题的公告》（2019年第2号）规定条件的企业。</w:t>
      </w:r>
    </w:p>
    <w:p w:rsidR="008C6968" w:rsidRPr="008C6968" w:rsidRDefault="008C6968" w:rsidP="0019203F">
      <w:pPr>
        <w:widowControl/>
        <w:shd w:val="clear" w:color="auto" w:fill="FFFFFF"/>
        <w:ind w:firstLine="482"/>
        <w:contextualSpacing w:val="0"/>
        <w:rPr>
          <w:rFonts w:ascii="楷体_GB2312" w:hAnsi="微软雅黑" w:cs="宋体"/>
          <w:color w:val="333333"/>
          <w:kern w:val="0"/>
        </w:rPr>
      </w:pPr>
      <w:r w:rsidRPr="008C6968">
        <w:rPr>
          <w:rFonts w:ascii="楷体_GB2312" w:hAnsi="微软雅黑" w:cs="宋体" w:hint="eastAsia"/>
          <w:b/>
          <w:bCs/>
          <w:color w:val="333333"/>
          <w:kern w:val="0"/>
        </w:rPr>
        <w:t>二、个体工商户所得税延缓缴纳政策</w:t>
      </w:r>
    </w:p>
    <w:p w:rsidR="008C6968" w:rsidRPr="008C6968" w:rsidRDefault="008C6968" w:rsidP="0019203F">
      <w:pPr>
        <w:widowControl/>
        <w:shd w:val="clear" w:color="auto" w:fill="FFFFFF"/>
        <w:ind w:firstLine="480"/>
        <w:contextualSpacing w:val="0"/>
        <w:rPr>
          <w:rFonts w:ascii="楷体_GB2312" w:hAnsi="微软雅黑" w:cs="宋体"/>
          <w:color w:val="333333"/>
          <w:kern w:val="0"/>
        </w:rPr>
      </w:pPr>
      <w:r w:rsidRPr="008C6968">
        <w:rPr>
          <w:rFonts w:ascii="楷体_GB2312" w:hAnsi="微软雅黑" w:cs="宋体" w:hint="eastAsia"/>
          <w:color w:val="333333"/>
          <w:kern w:val="0"/>
        </w:rPr>
        <w:t>2020年5月1日至2020年12月31日，个体工商户在2020年剩余申报期按规定办理个人所得税经营所得纳税申报后，可以暂缓缴纳当期的个人所得税，延迟至2021年首个申报期内一并缴纳。其中，个体工商户实行简易申报的，2020年5月1日至2020年12月31日期间暂不扣划个人所得税，延迟至2021年首个申报期内一并划缴。</w:t>
      </w:r>
    </w:p>
    <w:p w:rsidR="008C6968" w:rsidRPr="008C6968" w:rsidRDefault="008C6968" w:rsidP="0019203F">
      <w:pPr>
        <w:widowControl/>
        <w:shd w:val="clear" w:color="auto" w:fill="FFFFFF"/>
        <w:ind w:firstLine="480"/>
        <w:contextualSpacing w:val="0"/>
        <w:rPr>
          <w:rFonts w:ascii="楷体_GB2312" w:hAnsi="微软雅黑" w:cs="宋体"/>
          <w:color w:val="333333"/>
          <w:kern w:val="0"/>
        </w:rPr>
      </w:pPr>
      <w:r w:rsidRPr="008C6968">
        <w:rPr>
          <w:rFonts w:ascii="楷体_GB2312" w:hAnsi="微软雅黑" w:cs="宋体" w:hint="eastAsia"/>
          <w:color w:val="333333"/>
          <w:kern w:val="0"/>
        </w:rPr>
        <w:t>本公告自2020年5月1日起施行。5月1日至本公告发布前，纳税人已经缴纳符合本公告规定缓缴税款的，可申请退还，一并至2021年首个申报期内缴纳。</w:t>
      </w:r>
    </w:p>
    <w:p w:rsidR="008C6968" w:rsidRPr="008C6968" w:rsidRDefault="008C6968" w:rsidP="0019203F">
      <w:pPr>
        <w:widowControl/>
        <w:shd w:val="clear" w:color="auto" w:fill="FFFFFF"/>
        <w:ind w:firstLine="480"/>
        <w:contextualSpacing w:val="0"/>
        <w:rPr>
          <w:rFonts w:ascii="楷体_GB2312" w:hAnsi="微软雅黑" w:cs="宋体"/>
          <w:color w:val="333333"/>
          <w:kern w:val="0"/>
        </w:rPr>
      </w:pPr>
      <w:r w:rsidRPr="008C6968">
        <w:rPr>
          <w:rFonts w:ascii="楷体_GB2312" w:hAnsi="微软雅黑" w:cs="宋体" w:hint="eastAsia"/>
          <w:color w:val="333333"/>
          <w:kern w:val="0"/>
        </w:rPr>
        <w:t>特此公告。</w:t>
      </w:r>
    </w:p>
    <w:p w:rsidR="00DE11F8" w:rsidRDefault="00DE11F8" w:rsidP="0019203F">
      <w:pPr>
        <w:widowControl/>
        <w:shd w:val="clear" w:color="auto" w:fill="FFFFFF"/>
        <w:ind w:firstLine="480"/>
        <w:contextualSpacing w:val="0"/>
        <w:rPr>
          <w:rFonts w:ascii="楷体_GB2312" w:hAnsi="微软雅黑" w:cs="宋体"/>
          <w:color w:val="333333"/>
          <w:kern w:val="0"/>
        </w:rPr>
      </w:pPr>
    </w:p>
    <w:p w:rsidR="00607F11" w:rsidRDefault="00607F11" w:rsidP="0019203F">
      <w:pPr>
        <w:widowControl/>
        <w:shd w:val="clear" w:color="auto" w:fill="FFFFFF"/>
        <w:ind w:firstLine="480"/>
        <w:contextualSpacing w:val="0"/>
        <w:rPr>
          <w:rFonts w:ascii="楷体_GB2312" w:hAnsi="微软雅黑" w:cs="宋体"/>
          <w:color w:val="333333"/>
          <w:kern w:val="0"/>
        </w:rPr>
      </w:pPr>
    </w:p>
    <w:p w:rsidR="00607F11" w:rsidRPr="00BC1205" w:rsidRDefault="00607F11" w:rsidP="0019203F">
      <w:pPr>
        <w:widowControl/>
        <w:shd w:val="clear" w:color="auto" w:fill="FFFFFF"/>
        <w:ind w:firstLine="480"/>
        <w:contextualSpacing w:val="0"/>
        <w:rPr>
          <w:rFonts w:ascii="楷体_GB2312" w:hAnsi="微软雅黑" w:cs="宋体"/>
          <w:color w:val="333333"/>
          <w:kern w:val="0"/>
        </w:rPr>
      </w:pPr>
    </w:p>
    <w:p w:rsidR="00607F11" w:rsidRDefault="00607F11" w:rsidP="0019203F">
      <w:pPr>
        <w:widowControl/>
        <w:shd w:val="clear" w:color="auto" w:fill="FFFFFF"/>
        <w:ind w:firstLine="480"/>
        <w:contextualSpacing w:val="0"/>
        <w:rPr>
          <w:rFonts w:ascii="楷体_GB2312" w:hAnsi="微软雅黑" w:cs="宋体"/>
          <w:color w:val="333333"/>
          <w:kern w:val="0"/>
        </w:rPr>
      </w:pPr>
    </w:p>
    <w:p w:rsidR="00607F11" w:rsidRDefault="00607F11" w:rsidP="0019203F">
      <w:pPr>
        <w:widowControl/>
        <w:shd w:val="clear" w:color="auto" w:fill="FFFFFF"/>
        <w:ind w:firstLine="480"/>
        <w:contextualSpacing w:val="0"/>
        <w:rPr>
          <w:rFonts w:ascii="楷体_GB2312" w:hAnsi="微软雅黑" w:cs="宋体"/>
          <w:color w:val="333333"/>
          <w:kern w:val="0"/>
        </w:rPr>
      </w:pPr>
    </w:p>
    <w:p w:rsidR="00BC1205" w:rsidRDefault="00BC1205" w:rsidP="00BC1205">
      <w:pPr>
        <w:pStyle w:val="1"/>
        <w:numPr>
          <w:ilvl w:val="0"/>
          <w:numId w:val="0"/>
        </w:numPr>
        <w:ind w:firstLineChars="950" w:firstLine="2850"/>
        <w:jc w:val="both"/>
      </w:pPr>
      <w:bookmarkStart w:id="6" w:name="_Toc42157623"/>
    </w:p>
    <w:p w:rsidR="0019203F" w:rsidRDefault="00BC1205" w:rsidP="00BC1205">
      <w:pPr>
        <w:pStyle w:val="1"/>
        <w:numPr>
          <w:ilvl w:val="0"/>
          <w:numId w:val="0"/>
        </w:numPr>
        <w:ind w:firstLineChars="950" w:firstLine="2850"/>
        <w:jc w:val="both"/>
      </w:pPr>
      <w:r>
        <w:rPr>
          <w:rFonts w:hint="eastAsia"/>
        </w:rPr>
        <w:lastRenderedPageBreak/>
        <w:t>二、</w:t>
      </w:r>
      <w:r w:rsidRPr="0019203F">
        <w:rPr>
          <w:rFonts w:hint="eastAsia"/>
        </w:rPr>
        <w:t>财政部税务总局</w:t>
      </w:r>
      <w:bookmarkEnd w:id="6"/>
    </w:p>
    <w:p w:rsidR="008C6968" w:rsidRPr="0019203F" w:rsidRDefault="008C6968" w:rsidP="0019203F">
      <w:pPr>
        <w:pStyle w:val="1"/>
        <w:numPr>
          <w:ilvl w:val="0"/>
          <w:numId w:val="0"/>
        </w:numPr>
      </w:pPr>
      <w:bookmarkStart w:id="7" w:name="_Toc42157624"/>
      <w:r w:rsidRPr="0019203F">
        <w:rPr>
          <w:rFonts w:hint="eastAsia"/>
        </w:rPr>
        <w:t>关于集成电路设计企业和软件企业</w:t>
      </w:r>
      <w:r w:rsidRPr="0019203F">
        <w:rPr>
          <w:rFonts w:hint="eastAsia"/>
        </w:rPr>
        <w:t>2019</w:t>
      </w:r>
      <w:r w:rsidRPr="0019203F">
        <w:rPr>
          <w:rFonts w:hint="eastAsia"/>
        </w:rPr>
        <w:t>年度企业所得税汇算清缴适用政策的公告</w:t>
      </w:r>
      <w:bookmarkEnd w:id="7"/>
    </w:p>
    <w:p w:rsidR="008C6968" w:rsidRPr="0019203F" w:rsidRDefault="008C6968" w:rsidP="0019203F">
      <w:pPr>
        <w:pStyle w:val="2"/>
        <w:spacing w:before="312" w:after="156"/>
        <w:rPr>
          <w:szCs w:val="21"/>
          <w:shd w:val="clear" w:color="auto" w:fill="FFFFFF"/>
        </w:rPr>
      </w:pPr>
      <w:bookmarkStart w:id="8" w:name="_Toc42157625"/>
      <w:r w:rsidRPr="0019203F">
        <w:rPr>
          <w:rFonts w:hint="eastAsia"/>
          <w:szCs w:val="21"/>
          <w:shd w:val="clear" w:color="auto" w:fill="FFFFFF"/>
        </w:rPr>
        <w:t>财政部税务总局公告</w:t>
      </w:r>
      <w:r w:rsidRPr="0019203F">
        <w:rPr>
          <w:rFonts w:hint="eastAsia"/>
          <w:szCs w:val="21"/>
          <w:shd w:val="clear" w:color="auto" w:fill="FFFFFF"/>
        </w:rPr>
        <w:t>2020</w:t>
      </w:r>
      <w:r w:rsidRPr="0019203F">
        <w:rPr>
          <w:rFonts w:hint="eastAsia"/>
          <w:szCs w:val="21"/>
          <w:shd w:val="clear" w:color="auto" w:fill="FFFFFF"/>
        </w:rPr>
        <w:t>年第</w:t>
      </w:r>
      <w:r w:rsidRPr="0019203F">
        <w:rPr>
          <w:rFonts w:hint="eastAsia"/>
          <w:szCs w:val="21"/>
          <w:shd w:val="clear" w:color="auto" w:fill="FFFFFF"/>
        </w:rPr>
        <w:t>29</w:t>
      </w:r>
      <w:r w:rsidRPr="0019203F">
        <w:rPr>
          <w:rFonts w:hint="eastAsia"/>
          <w:szCs w:val="21"/>
          <w:shd w:val="clear" w:color="auto" w:fill="FFFFFF"/>
        </w:rPr>
        <w:t>号</w:t>
      </w:r>
      <w:r w:rsidR="00D7341A">
        <w:rPr>
          <w:rFonts w:hint="eastAsia"/>
          <w:szCs w:val="21"/>
          <w:shd w:val="clear" w:color="auto" w:fill="FFFFFF"/>
        </w:rPr>
        <w:t xml:space="preserve">   </w:t>
      </w:r>
      <w:r w:rsidRPr="0019203F">
        <w:rPr>
          <w:rFonts w:hint="eastAsia"/>
          <w:shd w:val="clear" w:color="auto" w:fill="FFFFFF"/>
        </w:rPr>
        <w:t>2020-5-29</w:t>
      </w:r>
      <w:bookmarkEnd w:id="8"/>
    </w:p>
    <w:p w:rsidR="008C6968" w:rsidRPr="008C6968" w:rsidRDefault="008C6968" w:rsidP="0019203F">
      <w:pPr>
        <w:widowControl/>
        <w:shd w:val="clear" w:color="auto" w:fill="FFFFFF"/>
        <w:ind w:firstLine="480"/>
        <w:contextualSpacing w:val="0"/>
        <w:rPr>
          <w:rFonts w:ascii="楷体_GB2312" w:hAnsi="微软雅黑" w:cs="宋体"/>
          <w:color w:val="333333"/>
          <w:kern w:val="0"/>
        </w:rPr>
      </w:pPr>
      <w:r w:rsidRPr="008C6968">
        <w:rPr>
          <w:rFonts w:ascii="楷体_GB2312" w:hAnsi="微软雅黑" w:cs="宋体" w:hint="eastAsia"/>
          <w:color w:val="333333"/>
          <w:kern w:val="0"/>
        </w:rPr>
        <w:t>现就集成电路设计和软件产业2019年度企业所得税汇算清缴适用政策公告如下：</w:t>
      </w:r>
    </w:p>
    <w:p w:rsidR="008C6968" w:rsidRPr="008C6968" w:rsidRDefault="008C6968" w:rsidP="0019203F">
      <w:pPr>
        <w:widowControl/>
        <w:shd w:val="clear" w:color="auto" w:fill="FFFFFF"/>
        <w:ind w:firstLine="480"/>
        <w:contextualSpacing w:val="0"/>
        <w:rPr>
          <w:rFonts w:ascii="楷体_GB2312" w:hAnsi="微软雅黑" w:cs="宋体"/>
          <w:color w:val="333333"/>
          <w:kern w:val="0"/>
        </w:rPr>
      </w:pPr>
      <w:r w:rsidRPr="008C6968">
        <w:rPr>
          <w:rFonts w:ascii="楷体_GB2312" w:hAnsi="微软雅黑" w:cs="宋体" w:hint="eastAsia"/>
          <w:color w:val="333333"/>
          <w:kern w:val="0"/>
        </w:rPr>
        <w:t>一、依法成立且符合条件的集成电路设计企业和软件企业，在2019年12月31日前自获利年度起计算优惠期，第一年至第二年免征企业所得税，第三年至第五年按照25%的法定税率减半征收企业所得税，并享受至期满为止。</w:t>
      </w:r>
    </w:p>
    <w:p w:rsidR="0019203F" w:rsidRPr="0019203F" w:rsidRDefault="0019203F" w:rsidP="0019203F">
      <w:pPr>
        <w:widowControl/>
        <w:shd w:val="clear" w:color="auto" w:fill="FFFFFF"/>
        <w:ind w:firstLine="480"/>
        <w:contextualSpacing w:val="0"/>
        <w:rPr>
          <w:rFonts w:ascii="楷体_GB2312" w:hAnsi="微软雅黑" w:cs="宋体"/>
          <w:color w:val="333333"/>
          <w:kern w:val="0"/>
        </w:rPr>
      </w:pPr>
      <w:r w:rsidRPr="0019203F">
        <w:rPr>
          <w:rFonts w:ascii="楷体_GB2312" w:hAnsi="微软雅黑" w:cs="宋体" w:hint="eastAsia"/>
          <w:color w:val="333333"/>
          <w:kern w:val="0"/>
        </w:rPr>
        <w:t>二、本公告第一条所称“符合条件”是指符合《财政部 国家税务总局关于进一步鼓励软件产业和集成电路产业发展企业所得税政策的通知》（财税〔2012〕27号）和《财政部 国家税务总局 发展改革委 工业和信息化部关于软件和集成电路产业企业所得税优惠政策有关问题的通知》（财税〔2016〕49号）规定的条件。</w:t>
      </w:r>
    </w:p>
    <w:p w:rsidR="008C6968" w:rsidRPr="008C6968" w:rsidRDefault="008C6968" w:rsidP="0019203F">
      <w:pPr>
        <w:widowControl/>
        <w:shd w:val="clear" w:color="auto" w:fill="FFFFFF"/>
        <w:ind w:firstLine="480"/>
        <w:contextualSpacing w:val="0"/>
        <w:rPr>
          <w:rFonts w:ascii="楷体_GB2312" w:hAnsi="微软雅黑" w:cs="宋体"/>
          <w:color w:val="333333"/>
          <w:kern w:val="0"/>
        </w:rPr>
      </w:pPr>
      <w:r w:rsidRPr="008C6968">
        <w:rPr>
          <w:rFonts w:ascii="楷体_GB2312" w:hAnsi="微软雅黑" w:cs="宋体" w:hint="eastAsia"/>
          <w:color w:val="333333"/>
          <w:kern w:val="0"/>
        </w:rPr>
        <w:t>特此公告。</w:t>
      </w:r>
    </w:p>
    <w:p w:rsidR="001F2D2A" w:rsidRPr="0019203F" w:rsidRDefault="001F2D2A" w:rsidP="0019203F">
      <w:pPr>
        <w:widowControl/>
        <w:shd w:val="clear" w:color="auto" w:fill="FFFFFF"/>
        <w:ind w:firstLine="480"/>
        <w:contextualSpacing w:val="0"/>
        <w:rPr>
          <w:rFonts w:ascii="楷体_GB2312" w:hAnsi="微软雅黑" w:cs="宋体"/>
          <w:color w:val="333333"/>
          <w:kern w:val="0"/>
        </w:rPr>
      </w:pPr>
    </w:p>
    <w:p w:rsidR="0019203F" w:rsidRDefault="00BC1205" w:rsidP="00BC1205">
      <w:pPr>
        <w:pStyle w:val="1"/>
        <w:numPr>
          <w:ilvl w:val="0"/>
          <w:numId w:val="0"/>
        </w:numPr>
        <w:ind w:firstLineChars="950" w:firstLine="2850"/>
        <w:jc w:val="both"/>
      </w:pPr>
      <w:bookmarkStart w:id="9" w:name="_Toc42157626"/>
      <w:r>
        <w:rPr>
          <w:rFonts w:hint="eastAsia"/>
        </w:rPr>
        <w:t>三、</w:t>
      </w:r>
      <w:r w:rsidRPr="0019203F">
        <w:rPr>
          <w:rFonts w:hint="eastAsia"/>
        </w:rPr>
        <w:t>财政部税务总局</w:t>
      </w:r>
      <w:bookmarkEnd w:id="9"/>
    </w:p>
    <w:p w:rsidR="008C6968" w:rsidRPr="0019203F" w:rsidRDefault="008C6968" w:rsidP="0019203F">
      <w:pPr>
        <w:pStyle w:val="1"/>
        <w:numPr>
          <w:ilvl w:val="0"/>
          <w:numId w:val="0"/>
        </w:numPr>
      </w:pPr>
      <w:bookmarkStart w:id="10" w:name="_Toc42157627"/>
      <w:r w:rsidRPr="0019203F">
        <w:rPr>
          <w:rFonts w:hint="eastAsia"/>
        </w:rPr>
        <w:t>关于支持疫情防控保供等税费政策实施期限的公告</w:t>
      </w:r>
      <w:bookmarkEnd w:id="10"/>
    </w:p>
    <w:p w:rsidR="008C6968" w:rsidRPr="0019203F" w:rsidRDefault="008C6968" w:rsidP="00D7341A">
      <w:pPr>
        <w:pStyle w:val="2"/>
        <w:spacing w:before="312" w:after="156"/>
        <w:rPr>
          <w:shd w:val="clear" w:color="auto" w:fill="FFFFFF"/>
        </w:rPr>
      </w:pPr>
      <w:bookmarkStart w:id="11" w:name="_Toc42157628"/>
      <w:r w:rsidRPr="0019203F">
        <w:rPr>
          <w:rFonts w:hint="eastAsia"/>
          <w:shd w:val="clear" w:color="auto" w:fill="FFFFFF"/>
        </w:rPr>
        <w:t>财政部税务总局公告</w:t>
      </w:r>
      <w:r w:rsidRPr="0019203F">
        <w:rPr>
          <w:rFonts w:hint="eastAsia"/>
          <w:shd w:val="clear" w:color="auto" w:fill="FFFFFF"/>
        </w:rPr>
        <w:t>2020</w:t>
      </w:r>
      <w:r w:rsidRPr="0019203F">
        <w:rPr>
          <w:rFonts w:hint="eastAsia"/>
          <w:shd w:val="clear" w:color="auto" w:fill="FFFFFF"/>
        </w:rPr>
        <w:t>年第</w:t>
      </w:r>
      <w:r w:rsidRPr="0019203F">
        <w:rPr>
          <w:rFonts w:hint="eastAsia"/>
          <w:shd w:val="clear" w:color="auto" w:fill="FFFFFF"/>
        </w:rPr>
        <w:t>28</w:t>
      </w:r>
      <w:r w:rsidRPr="0019203F">
        <w:rPr>
          <w:rFonts w:hint="eastAsia"/>
          <w:shd w:val="clear" w:color="auto" w:fill="FFFFFF"/>
        </w:rPr>
        <w:t>号</w:t>
      </w:r>
      <w:r w:rsidR="00D7341A">
        <w:rPr>
          <w:rFonts w:hint="eastAsia"/>
          <w:shd w:val="clear" w:color="auto" w:fill="FFFFFF"/>
        </w:rPr>
        <w:t xml:space="preserve">    </w:t>
      </w:r>
      <w:r w:rsidRPr="0019203F">
        <w:rPr>
          <w:rFonts w:hint="eastAsia"/>
          <w:shd w:val="clear" w:color="auto" w:fill="FFFFFF"/>
        </w:rPr>
        <w:t>2020-5-15</w:t>
      </w:r>
      <w:bookmarkEnd w:id="11"/>
    </w:p>
    <w:p w:rsidR="008C6968" w:rsidRPr="008C6968" w:rsidRDefault="008C6968" w:rsidP="00BE511C">
      <w:pPr>
        <w:widowControl/>
        <w:shd w:val="clear" w:color="auto" w:fill="FFFFFF"/>
        <w:ind w:firstLine="480"/>
        <w:contextualSpacing w:val="0"/>
        <w:rPr>
          <w:rFonts w:ascii="楷体_GB2312" w:hAnsi="微软雅黑" w:cs="宋体"/>
          <w:color w:val="333333"/>
          <w:kern w:val="0"/>
        </w:rPr>
      </w:pPr>
      <w:r w:rsidRPr="008C6968">
        <w:rPr>
          <w:rFonts w:ascii="楷体_GB2312" w:hAnsi="微软雅黑" w:cs="宋体" w:hint="eastAsia"/>
          <w:color w:val="333333"/>
          <w:kern w:val="0"/>
        </w:rPr>
        <w:t>为支持疫情防控、企业纾困和复工复产，现将有关税费政策实施期限公告如下：</w:t>
      </w:r>
    </w:p>
    <w:p w:rsidR="008C6968" w:rsidRPr="008C6968" w:rsidRDefault="0019203F" w:rsidP="00BE511C">
      <w:pPr>
        <w:widowControl/>
        <w:shd w:val="clear" w:color="auto" w:fill="FFFFFF"/>
        <w:ind w:firstLine="480"/>
        <w:contextualSpacing w:val="0"/>
        <w:rPr>
          <w:rFonts w:ascii="楷体_GB2312" w:hAnsi="微软雅黑" w:cs="宋体"/>
          <w:color w:val="333333"/>
          <w:kern w:val="0"/>
        </w:rPr>
      </w:pPr>
      <w:r w:rsidRPr="00BE511C">
        <w:rPr>
          <w:rFonts w:ascii="楷体_GB2312" w:hAnsi="微软雅黑" w:cs="宋体" w:hint="eastAsia"/>
          <w:color w:val="333333"/>
          <w:kern w:val="0"/>
        </w:rPr>
        <w:t>《财政部 税务总局</w:t>
      </w:r>
      <w:r w:rsidRPr="00BE511C">
        <w:rPr>
          <w:rFonts w:ascii="楷体_GB2312" w:hAnsi="微软雅黑" w:hint="eastAsia"/>
          <w:color w:val="333333"/>
          <w:shd w:val="clear" w:color="auto" w:fill="FFFFFF"/>
        </w:rPr>
        <w:t>关于支持新型冠状病毒感染的肺炎疫情防控有关税收政策的公告</w:t>
      </w:r>
      <w:r w:rsidRPr="00BE511C">
        <w:rPr>
          <w:rFonts w:ascii="楷体_GB2312" w:hAnsi="微软雅黑" w:cs="宋体" w:hint="eastAsia"/>
          <w:color w:val="333333"/>
          <w:kern w:val="0"/>
        </w:rPr>
        <w:t>》</w:t>
      </w:r>
      <w:r w:rsidR="00BE511C" w:rsidRPr="00BE511C">
        <w:rPr>
          <w:rFonts w:ascii="楷体_GB2312" w:hAnsi="微软雅黑" w:cs="宋体" w:hint="eastAsia"/>
          <w:color w:val="333333"/>
          <w:kern w:val="0"/>
        </w:rPr>
        <w:t>（财政部 税务总局</w:t>
      </w:r>
      <w:r w:rsidR="00BE511C" w:rsidRPr="00BE511C">
        <w:rPr>
          <w:rFonts w:ascii="楷体_GB2312" w:hAnsi="微软雅黑" w:hint="eastAsia"/>
          <w:color w:val="333333"/>
          <w:shd w:val="clear" w:color="auto" w:fill="FFFFFF"/>
        </w:rPr>
        <w:t>公告2020年第8号</w:t>
      </w:r>
      <w:r w:rsidR="00BE511C" w:rsidRPr="00BE511C">
        <w:rPr>
          <w:rFonts w:ascii="楷体_GB2312" w:hAnsi="微软雅黑" w:cs="宋体" w:hint="eastAsia"/>
          <w:color w:val="333333"/>
          <w:kern w:val="0"/>
        </w:rPr>
        <w:t>）、《财政部 税务总局</w:t>
      </w:r>
      <w:r w:rsidR="00BE511C" w:rsidRPr="00BE511C">
        <w:rPr>
          <w:rFonts w:ascii="楷体_GB2312" w:hAnsi="微软雅黑" w:hint="eastAsia"/>
          <w:color w:val="333333"/>
          <w:shd w:val="clear" w:color="auto" w:fill="FFFFFF"/>
        </w:rPr>
        <w:t>关于支持新型冠状病毒感染的肺炎疫情防控有关捐赠税收政策的公告</w:t>
      </w:r>
      <w:r w:rsidR="00BE511C" w:rsidRPr="00BE511C">
        <w:rPr>
          <w:rFonts w:ascii="楷体_GB2312" w:hAnsi="微软雅黑" w:cs="宋体" w:hint="eastAsia"/>
          <w:color w:val="333333"/>
          <w:kern w:val="0"/>
        </w:rPr>
        <w:t>》（财政部 税务总局</w:t>
      </w:r>
      <w:r w:rsidR="00BE511C" w:rsidRPr="00BE511C">
        <w:rPr>
          <w:rFonts w:ascii="楷体_GB2312" w:hAnsi="微软雅黑" w:hint="eastAsia"/>
          <w:color w:val="333333"/>
          <w:shd w:val="clear" w:color="auto" w:fill="FFFFFF"/>
        </w:rPr>
        <w:t>公告2020年第9号</w:t>
      </w:r>
      <w:r w:rsidR="00BE511C" w:rsidRPr="00BE511C">
        <w:rPr>
          <w:rFonts w:ascii="楷体_GB2312" w:hAnsi="微软雅黑" w:cs="宋体" w:hint="eastAsia"/>
          <w:color w:val="333333"/>
          <w:kern w:val="0"/>
        </w:rPr>
        <w:t>）、《财政部 税务总局</w:t>
      </w:r>
      <w:r w:rsidR="00BE511C" w:rsidRPr="00BE511C">
        <w:rPr>
          <w:rFonts w:ascii="楷体_GB2312" w:hAnsi="微软雅黑" w:hint="eastAsia"/>
          <w:color w:val="333333"/>
          <w:shd w:val="clear" w:color="auto" w:fill="FFFFFF"/>
        </w:rPr>
        <w:t>关于支持新型冠状病毒感染的肺炎疫情防控有关个人所得税政策的公告</w:t>
      </w:r>
      <w:r w:rsidR="00BE511C" w:rsidRPr="00BE511C">
        <w:rPr>
          <w:rFonts w:ascii="楷体_GB2312" w:hAnsi="微软雅黑" w:cs="宋体" w:hint="eastAsia"/>
          <w:color w:val="333333"/>
          <w:kern w:val="0"/>
        </w:rPr>
        <w:t>》（财政部 税务总局</w:t>
      </w:r>
      <w:r w:rsidR="00BE511C" w:rsidRPr="00BE511C">
        <w:rPr>
          <w:rFonts w:ascii="楷体_GB2312" w:hAnsi="微软雅黑" w:hint="eastAsia"/>
          <w:color w:val="333333"/>
          <w:shd w:val="clear" w:color="auto" w:fill="FFFFFF"/>
        </w:rPr>
        <w:t>公告2020年第10号</w:t>
      </w:r>
      <w:r w:rsidR="00BE511C" w:rsidRPr="00BE511C">
        <w:rPr>
          <w:rFonts w:ascii="楷体_GB2312" w:hAnsi="微软雅黑" w:cs="宋体" w:hint="eastAsia"/>
          <w:color w:val="333333"/>
          <w:kern w:val="0"/>
        </w:rPr>
        <w:t xml:space="preserve">）、《财政部 </w:t>
      </w:r>
      <w:r w:rsidR="00BE511C" w:rsidRPr="00BE511C">
        <w:rPr>
          <w:rFonts w:ascii="楷体_GB2312" w:hAnsi="微软雅黑" w:hint="eastAsia"/>
          <w:color w:val="333333"/>
          <w:shd w:val="clear" w:color="auto" w:fill="FFFFFF"/>
        </w:rPr>
        <w:t>国家发展改革委关于新型冠状病毒感染的肺炎疫情防控期间免征部分行政事业性收费和政府性基金的公告</w:t>
      </w:r>
      <w:r w:rsidR="00BE511C" w:rsidRPr="00BE511C">
        <w:rPr>
          <w:rFonts w:ascii="楷体_GB2312" w:hAnsi="微软雅黑" w:cs="宋体" w:hint="eastAsia"/>
          <w:color w:val="333333"/>
          <w:kern w:val="0"/>
        </w:rPr>
        <w:t>》</w:t>
      </w:r>
      <w:r w:rsidR="00BE511C" w:rsidRPr="00BE511C">
        <w:rPr>
          <w:rFonts w:ascii="楷体_GB2312" w:hAnsi="微软雅黑" w:hint="eastAsia"/>
          <w:color w:val="333333"/>
          <w:shd w:val="clear" w:color="auto" w:fill="FFFFFF"/>
        </w:rPr>
        <w:t>（财政部 国家发展改革委公告2020年第11号）规定的税费优惠政策，执行至2020年12月31日。</w:t>
      </w:r>
    </w:p>
    <w:p w:rsidR="008C6968" w:rsidRPr="008C6968" w:rsidRDefault="008C6968" w:rsidP="00BE511C">
      <w:pPr>
        <w:widowControl/>
        <w:shd w:val="clear" w:color="auto" w:fill="FFFFFF"/>
        <w:ind w:firstLine="480"/>
        <w:contextualSpacing w:val="0"/>
        <w:rPr>
          <w:rFonts w:ascii="楷体_GB2312" w:hAnsi="微软雅黑" w:cs="宋体"/>
          <w:color w:val="333333"/>
          <w:kern w:val="0"/>
        </w:rPr>
      </w:pPr>
      <w:r w:rsidRPr="008C6968">
        <w:rPr>
          <w:rFonts w:ascii="楷体_GB2312" w:hAnsi="微软雅黑" w:cs="宋体" w:hint="eastAsia"/>
          <w:color w:val="333333"/>
          <w:kern w:val="0"/>
        </w:rPr>
        <w:t>特此公告。</w:t>
      </w:r>
    </w:p>
    <w:p w:rsidR="00C01105" w:rsidRPr="00DE11F8" w:rsidRDefault="00C01105" w:rsidP="00DE11F8">
      <w:pPr>
        <w:widowControl/>
        <w:shd w:val="clear" w:color="auto" w:fill="FFFFFF"/>
        <w:ind w:firstLine="480"/>
        <w:contextualSpacing w:val="0"/>
        <w:rPr>
          <w:rFonts w:ascii="楷体_GB2312" w:hAnsi="微软雅黑" w:cs="宋体"/>
          <w:color w:val="333333"/>
          <w:kern w:val="0"/>
        </w:rPr>
      </w:pPr>
    </w:p>
    <w:p w:rsidR="00BE511C" w:rsidRDefault="00BC1205" w:rsidP="00BC1205">
      <w:pPr>
        <w:pStyle w:val="1"/>
        <w:numPr>
          <w:ilvl w:val="0"/>
          <w:numId w:val="0"/>
        </w:numPr>
        <w:ind w:firstLineChars="650" w:firstLine="1950"/>
        <w:jc w:val="both"/>
      </w:pPr>
      <w:bookmarkStart w:id="12" w:name="_Toc42157629"/>
      <w:r>
        <w:rPr>
          <w:rFonts w:hint="eastAsia"/>
        </w:rPr>
        <w:t>四、国家税务总局宁波市税务局</w:t>
      </w:r>
      <w:bookmarkEnd w:id="12"/>
    </w:p>
    <w:p w:rsidR="0019203F" w:rsidRDefault="0019203F" w:rsidP="00BE511C">
      <w:pPr>
        <w:pStyle w:val="1"/>
        <w:numPr>
          <w:ilvl w:val="0"/>
          <w:numId w:val="0"/>
        </w:numPr>
      </w:pPr>
      <w:bookmarkStart w:id="13" w:name="_Toc42157630"/>
      <w:r>
        <w:rPr>
          <w:rFonts w:hint="eastAsia"/>
        </w:rPr>
        <w:t>关于公布全文失效废止和部分条款失效废止的税务规范性文件目录的公告</w:t>
      </w:r>
      <w:bookmarkEnd w:id="13"/>
    </w:p>
    <w:p w:rsidR="0019203F" w:rsidRDefault="00F3599F" w:rsidP="00F3599F">
      <w:pPr>
        <w:pStyle w:val="2"/>
        <w:spacing w:before="312" w:after="156"/>
      </w:pPr>
      <w:bookmarkStart w:id="14" w:name="_Toc42157631"/>
      <w:r w:rsidRPr="00F3599F">
        <w:rPr>
          <w:rFonts w:hint="eastAsia"/>
        </w:rPr>
        <w:t>国家税务总局宁波市税务局</w:t>
      </w:r>
      <w:r>
        <w:rPr>
          <w:rFonts w:hint="eastAsia"/>
        </w:rPr>
        <w:t>公告</w:t>
      </w:r>
      <w:r w:rsidR="0019203F">
        <w:rPr>
          <w:rFonts w:hint="eastAsia"/>
        </w:rPr>
        <w:t>2020</w:t>
      </w:r>
      <w:r w:rsidR="0019203F">
        <w:rPr>
          <w:rFonts w:hint="eastAsia"/>
        </w:rPr>
        <w:t>年第</w:t>
      </w:r>
      <w:r w:rsidR="0019203F">
        <w:rPr>
          <w:rFonts w:hint="eastAsia"/>
        </w:rPr>
        <w:t>2</w:t>
      </w:r>
      <w:r w:rsidR="0019203F">
        <w:rPr>
          <w:rFonts w:hint="eastAsia"/>
        </w:rPr>
        <w:t>号</w:t>
      </w:r>
      <w:r w:rsidR="0019203F">
        <w:rPr>
          <w:rFonts w:hint="eastAsia"/>
        </w:rPr>
        <w:t xml:space="preserve">   2020-5-26</w:t>
      </w:r>
      <w:bookmarkEnd w:id="14"/>
    </w:p>
    <w:p w:rsidR="0019203F" w:rsidRPr="00BE511C" w:rsidRDefault="0019203F" w:rsidP="00B80737">
      <w:pPr>
        <w:ind w:firstLine="480"/>
        <w:rPr>
          <w:rFonts w:ascii="楷体_GB2312"/>
          <w:szCs w:val="32"/>
        </w:rPr>
      </w:pPr>
      <w:r w:rsidRPr="00BE511C">
        <w:rPr>
          <w:rFonts w:ascii="楷体_GB2312" w:hint="eastAsia"/>
          <w:szCs w:val="32"/>
        </w:rPr>
        <w:t>根据《税务规范性文件制定管理办法》（国家税务总局令第41号公布，第50号修改）关于文件清理的有关规定，国家税务总局宁波市税务局对现行有效的税务规范性文件进行了清理。现将《全文失效废止的税务规范性文件目录》和《部分条款失效废止的税务规范性文件目录》予以公布。</w:t>
      </w:r>
    </w:p>
    <w:p w:rsidR="0019203F" w:rsidRPr="00BE511C" w:rsidRDefault="0019203F" w:rsidP="00BE511C">
      <w:pPr>
        <w:ind w:firstLine="480"/>
        <w:rPr>
          <w:rFonts w:ascii="楷体_GB2312"/>
          <w:szCs w:val="32"/>
        </w:rPr>
      </w:pPr>
      <w:r w:rsidRPr="00BE511C">
        <w:rPr>
          <w:rFonts w:ascii="楷体_GB2312" w:hint="eastAsia"/>
          <w:szCs w:val="32"/>
        </w:rPr>
        <w:t>特此公告。</w:t>
      </w:r>
    </w:p>
    <w:p w:rsidR="0019203F" w:rsidRPr="00BE511C" w:rsidRDefault="0019203F" w:rsidP="00BE511C">
      <w:pPr>
        <w:ind w:firstLine="480"/>
        <w:rPr>
          <w:rFonts w:ascii="楷体_GB2312"/>
          <w:szCs w:val="32"/>
        </w:rPr>
      </w:pPr>
      <w:r w:rsidRPr="00BE511C">
        <w:rPr>
          <w:rFonts w:ascii="楷体_GB2312" w:hint="eastAsia"/>
          <w:szCs w:val="32"/>
        </w:rPr>
        <w:t>附件：1. 全文失效废止的税务规范性文件目录（略）</w:t>
      </w:r>
    </w:p>
    <w:p w:rsidR="0019203F" w:rsidRPr="00BE511C" w:rsidRDefault="0019203F" w:rsidP="00BE511C">
      <w:pPr>
        <w:ind w:firstLine="480"/>
        <w:rPr>
          <w:rFonts w:ascii="楷体_GB2312"/>
          <w:szCs w:val="32"/>
        </w:rPr>
      </w:pPr>
      <w:r w:rsidRPr="00BE511C">
        <w:rPr>
          <w:rFonts w:ascii="楷体_GB2312" w:hint="eastAsia"/>
          <w:szCs w:val="32"/>
        </w:rPr>
        <w:t xml:space="preserve">      2. 部分条款失效废止的税务规范性文件目录（略）</w:t>
      </w:r>
    </w:p>
    <w:p w:rsidR="004519DB" w:rsidRPr="0019203F" w:rsidRDefault="004519DB" w:rsidP="00DE11F8">
      <w:pPr>
        <w:widowControl/>
        <w:shd w:val="clear" w:color="auto" w:fill="FFFFFF"/>
        <w:ind w:firstLine="480"/>
        <w:contextualSpacing w:val="0"/>
        <w:rPr>
          <w:rFonts w:ascii="楷体_GB2312" w:hAnsi="微软雅黑" w:cs="宋体"/>
          <w:color w:val="333333"/>
          <w:kern w:val="0"/>
        </w:rPr>
      </w:pPr>
    </w:p>
    <w:p w:rsidR="00BE511C" w:rsidRDefault="00BC1205" w:rsidP="00BC1205">
      <w:pPr>
        <w:pStyle w:val="1"/>
        <w:numPr>
          <w:ilvl w:val="0"/>
          <w:numId w:val="0"/>
        </w:numPr>
        <w:ind w:firstLineChars="850" w:firstLine="2550"/>
        <w:jc w:val="both"/>
      </w:pPr>
      <w:bookmarkStart w:id="15" w:name="_Toc42157632"/>
      <w:r>
        <w:rPr>
          <w:rFonts w:hint="eastAsia"/>
        </w:rPr>
        <w:t>五、</w:t>
      </w:r>
      <w:r w:rsidRPr="00BE511C">
        <w:rPr>
          <w:rFonts w:hint="eastAsia"/>
        </w:rPr>
        <w:t>国家税务总局</w:t>
      </w:r>
      <w:bookmarkEnd w:id="15"/>
    </w:p>
    <w:p w:rsidR="0019203F" w:rsidRPr="00BE511C" w:rsidRDefault="0019203F" w:rsidP="00BE511C">
      <w:pPr>
        <w:pStyle w:val="1"/>
        <w:numPr>
          <w:ilvl w:val="0"/>
          <w:numId w:val="0"/>
        </w:numPr>
      </w:pPr>
      <w:bookmarkStart w:id="16" w:name="_Toc42157633"/>
      <w:r w:rsidRPr="00BE511C">
        <w:rPr>
          <w:rFonts w:hint="eastAsia"/>
        </w:rPr>
        <w:t>关于《内地和澳门特别行政区关于对所得避免双重征税和防止偷漏税的安排》第四议定书生效执行的公告</w:t>
      </w:r>
      <w:bookmarkEnd w:id="16"/>
    </w:p>
    <w:p w:rsidR="0019203F" w:rsidRDefault="0019203F" w:rsidP="00BE511C">
      <w:pPr>
        <w:pStyle w:val="2"/>
        <w:spacing w:before="312" w:after="156"/>
        <w:rPr>
          <w:shd w:val="clear" w:color="auto" w:fill="FFFFFF"/>
        </w:rPr>
      </w:pPr>
      <w:bookmarkStart w:id="17" w:name="_Toc42157634"/>
      <w:r w:rsidRPr="0019203F">
        <w:rPr>
          <w:rFonts w:hint="eastAsia"/>
          <w:shd w:val="clear" w:color="auto" w:fill="FFFFFF"/>
        </w:rPr>
        <w:t>国家税务总局公告</w:t>
      </w:r>
      <w:r w:rsidRPr="0019203F">
        <w:rPr>
          <w:rFonts w:hint="eastAsia"/>
          <w:shd w:val="clear" w:color="auto" w:fill="FFFFFF"/>
        </w:rPr>
        <w:t>2020</w:t>
      </w:r>
      <w:r w:rsidRPr="0019203F">
        <w:rPr>
          <w:rFonts w:hint="eastAsia"/>
          <w:shd w:val="clear" w:color="auto" w:fill="FFFFFF"/>
        </w:rPr>
        <w:t>年第</w:t>
      </w:r>
      <w:r w:rsidRPr="0019203F">
        <w:rPr>
          <w:rFonts w:hint="eastAsia"/>
          <w:shd w:val="clear" w:color="auto" w:fill="FFFFFF"/>
        </w:rPr>
        <w:t>11</w:t>
      </w:r>
      <w:r w:rsidRPr="0019203F">
        <w:rPr>
          <w:rFonts w:hint="eastAsia"/>
          <w:shd w:val="clear" w:color="auto" w:fill="FFFFFF"/>
        </w:rPr>
        <w:t>号</w:t>
      </w:r>
      <w:r w:rsidR="00D7341A">
        <w:rPr>
          <w:rFonts w:hint="eastAsia"/>
          <w:shd w:val="clear" w:color="auto" w:fill="FFFFFF"/>
        </w:rPr>
        <w:t xml:space="preserve">    </w:t>
      </w:r>
      <w:r>
        <w:rPr>
          <w:rFonts w:hint="eastAsia"/>
          <w:color w:val="333333"/>
          <w:shd w:val="clear" w:color="auto" w:fill="FFFFFF"/>
        </w:rPr>
        <w:t>2020-5-25</w:t>
      </w:r>
      <w:bookmarkEnd w:id="17"/>
    </w:p>
    <w:p w:rsidR="0019203F" w:rsidRPr="0019203F" w:rsidRDefault="0019203F" w:rsidP="00BE511C">
      <w:pPr>
        <w:ind w:firstLine="480"/>
        <w:rPr>
          <w:rFonts w:ascii="楷体_GB2312"/>
          <w:szCs w:val="32"/>
        </w:rPr>
      </w:pPr>
      <w:r w:rsidRPr="0019203F">
        <w:rPr>
          <w:rFonts w:ascii="楷体_GB2312" w:hint="eastAsia"/>
          <w:szCs w:val="32"/>
        </w:rPr>
        <w:t>《内地和澳门特别行政区关于对所得避免双重征税和防止偷漏税的安排》第四议定书（以下简称“第四议定书”）于2019年11月28日在澳门正式签署。内地和澳门特别行政区已完成第四议定书生效所必需的各自内部法律程序。按照第四议定书规定，本议定书于2020年5月14日生效，其中第六条的规定适用于2020年5月14日或以后支付的所得，其他条款的规定适用于2021年1月1日或以后开始的纳税年度中取得的所得。</w:t>
      </w:r>
    </w:p>
    <w:p w:rsidR="0019203F" w:rsidRPr="0019203F" w:rsidRDefault="0019203F" w:rsidP="00BE511C">
      <w:pPr>
        <w:ind w:firstLine="480"/>
        <w:rPr>
          <w:rFonts w:ascii="楷体_GB2312"/>
          <w:szCs w:val="32"/>
        </w:rPr>
      </w:pPr>
      <w:r w:rsidRPr="0019203F">
        <w:rPr>
          <w:rFonts w:ascii="楷体_GB2312" w:hint="eastAsia"/>
          <w:szCs w:val="32"/>
        </w:rPr>
        <w:t>第四议定书文本已在国家税务总局网站发布。</w:t>
      </w:r>
    </w:p>
    <w:p w:rsidR="0019203F" w:rsidRPr="0019203F" w:rsidRDefault="0019203F" w:rsidP="00BE511C">
      <w:pPr>
        <w:ind w:firstLine="480"/>
        <w:rPr>
          <w:rFonts w:ascii="楷体_GB2312"/>
          <w:szCs w:val="32"/>
        </w:rPr>
      </w:pPr>
      <w:r w:rsidRPr="0019203F">
        <w:rPr>
          <w:rFonts w:ascii="楷体_GB2312" w:hint="eastAsia"/>
          <w:szCs w:val="32"/>
        </w:rPr>
        <w:t>特此公告。</w:t>
      </w:r>
    </w:p>
    <w:p w:rsidR="004519DB" w:rsidRPr="00BE511C" w:rsidRDefault="004519DB" w:rsidP="00BE511C">
      <w:pPr>
        <w:ind w:firstLine="480"/>
        <w:rPr>
          <w:rFonts w:ascii="楷体_GB2312"/>
          <w:szCs w:val="32"/>
        </w:rPr>
      </w:pPr>
    </w:p>
    <w:p w:rsidR="00607F11" w:rsidRDefault="00607F11" w:rsidP="00A54217">
      <w:pPr>
        <w:ind w:firstLineChars="0" w:firstLine="0"/>
        <w:rPr>
          <w:rFonts w:ascii="楷体_GB2312"/>
          <w:szCs w:val="32"/>
        </w:rPr>
      </w:pPr>
    </w:p>
    <w:p w:rsidR="00607F11" w:rsidRDefault="00607F11" w:rsidP="00A54217">
      <w:pPr>
        <w:ind w:firstLineChars="0" w:firstLine="0"/>
        <w:rPr>
          <w:rFonts w:ascii="楷体_GB2312"/>
          <w:szCs w:val="32"/>
        </w:rPr>
      </w:pPr>
    </w:p>
    <w:p w:rsidR="00607F11" w:rsidRDefault="00607F11" w:rsidP="00A54217">
      <w:pPr>
        <w:ind w:firstLineChars="0" w:firstLine="0"/>
        <w:rPr>
          <w:rFonts w:ascii="楷体_GB2312"/>
          <w:szCs w:val="32"/>
        </w:rPr>
      </w:pPr>
    </w:p>
    <w:p w:rsidR="00607F11" w:rsidRDefault="00607F11" w:rsidP="00A54217">
      <w:pPr>
        <w:ind w:firstLineChars="0" w:firstLine="0"/>
        <w:rPr>
          <w:rFonts w:ascii="楷体_GB2312"/>
          <w:szCs w:val="32"/>
        </w:rPr>
      </w:pPr>
    </w:p>
    <w:p w:rsidR="00A54217" w:rsidRDefault="00A54217" w:rsidP="00A54217">
      <w:pPr>
        <w:ind w:firstLineChars="0" w:firstLine="0"/>
        <w:rPr>
          <w:rFonts w:ascii="华文行楷" w:eastAsia="华文行楷"/>
          <w:b/>
          <w:sz w:val="36"/>
          <w:szCs w:val="36"/>
          <w:bdr w:val="single" w:sz="4" w:space="0" w:color="auto"/>
        </w:rPr>
      </w:pPr>
      <w:r>
        <w:rPr>
          <w:rFonts w:ascii="华文行楷" w:eastAsia="华文行楷" w:hint="eastAsia"/>
          <w:b/>
          <w:sz w:val="36"/>
          <w:szCs w:val="36"/>
          <w:bdr w:val="single" w:sz="4" w:space="0" w:color="auto"/>
        </w:rPr>
        <w:lastRenderedPageBreak/>
        <w:t>相关法规</w:t>
      </w:r>
    </w:p>
    <w:p w:rsidR="00A54217" w:rsidRPr="00A54217" w:rsidRDefault="00A54217" w:rsidP="00A54217">
      <w:pPr>
        <w:widowControl/>
        <w:shd w:val="clear" w:color="auto" w:fill="FFFFFF"/>
        <w:spacing w:after="150" w:line="450" w:lineRule="atLeast"/>
        <w:ind w:firstLineChars="0" w:firstLine="480"/>
        <w:contextualSpacing w:val="0"/>
        <w:jc w:val="left"/>
        <w:rPr>
          <w:rFonts w:ascii="微软雅黑" w:eastAsia="微软雅黑" w:hAnsi="微软雅黑" w:cs="宋体"/>
          <w:color w:val="333333"/>
          <w:kern w:val="0"/>
        </w:rPr>
      </w:pPr>
    </w:p>
    <w:p w:rsidR="00BE511C" w:rsidRPr="00BE511C" w:rsidRDefault="00BC1205" w:rsidP="00BC1205">
      <w:pPr>
        <w:pStyle w:val="1"/>
        <w:numPr>
          <w:ilvl w:val="0"/>
          <w:numId w:val="0"/>
        </w:numPr>
        <w:ind w:firstLineChars="750" w:firstLine="2250"/>
        <w:jc w:val="both"/>
      </w:pPr>
      <w:bookmarkStart w:id="18" w:name="_Toc42157635"/>
      <w:r>
        <w:rPr>
          <w:rFonts w:hint="eastAsia"/>
          <w:shd w:val="clear" w:color="auto" w:fill="FFFFFF"/>
        </w:rPr>
        <w:t>六、财政部中国民用航空局</w:t>
      </w:r>
      <w:bookmarkEnd w:id="18"/>
    </w:p>
    <w:p w:rsidR="0019203F" w:rsidRDefault="0019203F" w:rsidP="00BE511C">
      <w:pPr>
        <w:pStyle w:val="1"/>
        <w:numPr>
          <w:ilvl w:val="0"/>
          <w:numId w:val="0"/>
        </w:numPr>
      </w:pPr>
      <w:bookmarkStart w:id="19" w:name="_Toc42157636"/>
      <w:r>
        <w:rPr>
          <w:rFonts w:hint="eastAsia"/>
        </w:rPr>
        <w:t>关于对民航运输企业在疫情防控期间稳定和提升国际货运能力实施资金支持政策的通知</w:t>
      </w:r>
      <w:bookmarkEnd w:id="19"/>
    </w:p>
    <w:p w:rsidR="0019203F" w:rsidRDefault="0019203F" w:rsidP="00BE511C">
      <w:pPr>
        <w:pStyle w:val="2"/>
        <w:spacing w:before="312" w:after="156"/>
      </w:pPr>
      <w:bookmarkStart w:id="20" w:name="_Toc42157637"/>
      <w:r>
        <w:rPr>
          <w:rFonts w:hint="eastAsia"/>
        </w:rPr>
        <w:t>财建〔</w:t>
      </w:r>
      <w:r>
        <w:rPr>
          <w:rFonts w:hint="eastAsia"/>
        </w:rPr>
        <w:t>2020</w:t>
      </w:r>
      <w:r>
        <w:rPr>
          <w:rFonts w:hint="eastAsia"/>
        </w:rPr>
        <w:t>〕</w:t>
      </w:r>
      <w:r>
        <w:rPr>
          <w:rFonts w:hint="eastAsia"/>
        </w:rPr>
        <w:t>119</w:t>
      </w:r>
      <w:r>
        <w:rPr>
          <w:rFonts w:hint="eastAsia"/>
        </w:rPr>
        <w:t>号</w:t>
      </w:r>
      <w:r w:rsidR="00D7341A">
        <w:rPr>
          <w:rFonts w:hint="eastAsia"/>
        </w:rPr>
        <w:t xml:space="preserve">     </w:t>
      </w:r>
      <w:r>
        <w:rPr>
          <w:rFonts w:hint="eastAsia"/>
          <w:shd w:val="clear" w:color="auto" w:fill="FFFFFF"/>
        </w:rPr>
        <w:t>2020-5-25</w:t>
      </w:r>
      <w:bookmarkEnd w:id="20"/>
    </w:p>
    <w:p w:rsidR="0019203F" w:rsidRPr="0019203F" w:rsidRDefault="0019203F" w:rsidP="00BE511C">
      <w:pPr>
        <w:widowControl/>
        <w:shd w:val="clear" w:color="auto" w:fill="FFFFFF"/>
        <w:ind w:firstLine="480"/>
        <w:contextualSpacing w:val="0"/>
        <w:rPr>
          <w:rFonts w:ascii="楷体_GB2312" w:hAnsi="宋体" w:cs="宋体"/>
          <w:color w:val="333333"/>
          <w:kern w:val="0"/>
        </w:rPr>
      </w:pPr>
      <w:r w:rsidRPr="0019203F">
        <w:rPr>
          <w:rFonts w:ascii="楷体_GB2312" w:hAnsi="宋体" w:cs="宋体" w:hint="eastAsia"/>
          <w:color w:val="333333"/>
          <w:kern w:val="0"/>
        </w:rPr>
        <w:t>各省、自治区、直辖市、计划单列市财政厅（局），新疆生产建设兵团财政局，民航各地区管理局，各运输航空公司：</w:t>
      </w:r>
    </w:p>
    <w:p w:rsidR="0019203F" w:rsidRPr="0019203F" w:rsidRDefault="0019203F" w:rsidP="00BE511C">
      <w:pPr>
        <w:widowControl/>
        <w:shd w:val="clear" w:color="auto" w:fill="FFFFFF"/>
        <w:ind w:firstLine="480"/>
        <w:contextualSpacing w:val="0"/>
        <w:rPr>
          <w:rFonts w:ascii="楷体_GB2312" w:hAnsi="宋体" w:cs="宋体"/>
          <w:color w:val="333333"/>
          <w:kern w:val="0"/>
        </w:rPr>
      </w:pPr>
      <w:r w:rsidRPr="0019203F">
        <w:rPr>
          <w:rFonts w:ascii="楷体_GB2312" w:hAnsi="宋体" w:cs="宋体" w:hint="eastAsia"/>
          <w:color w:val="333333"/>
          <w:kern w:val="0"/>
        </w:rPr>
        <w:t>为积极应对新冠肺炎疫情对民航业影响，稳定和提升国际航空货运能力，保障全球产业链、供应链畅通运转，在疫情防控期间，中央财政安排资金对中外航空运输企业予以支持。现将有关事项通知如下：</w:t>
      </w:r>
    </w:p>
    <w:p w:rsidR="0019203F" w:rsidRPr="0019203F" w:rsidRDefault="0019203F" w:rsidP="00BE511C">
      <w:pPr>
        <w:widowControl/>
        <w:shd w:val="clear" w:color="auto" w:fill="FFFFFF"/>
        <w:ind w:firstLine="482"/>
        <w:contextualSpacing w:val="0"/>
        <w:rPr>
          <w:rFonts w:ascii="楷体_GB2312" w:hAnsi="宋体" w:cs="宋体"/>
          <w:color w:val="333333"/>
          <w:kern w:val="0"/>
        </w:rPr>
      </w:pPr>
      <w:r w:rsidRPr="00BE511C">
        <w:rPr>
          <w:rFonts w:ascii="楷体_GB2312" w:hAnsi="宋体" w:cs="宋体" w:hint="eastAsia"/>
          <w:b/>
          <w:bCs/>
          <w:color w:val="333333"/>
          <w:kern w:val="0"/>
        </w:rPr>
        <w:t>一、支持对象</w:t>
      </w:r>
    </w:p>
    <w:p w:rsidR="0019203F" w:rsidRPr="0019203F" w:rsidRDefault="0019203F" w:rsidP="00BE511C">
      <w:pPr>
        <w:widowControl/>
        <w:shd w:val="clear" w:color="auto" w:fill="FFFFFF"/>
        <w:ind w:firstLine="480"/>
        <w:contextualSpacing w:val="0"/>
        <w:rPr>
          <w:rFonts w:ascii="楷体_GB2312" w:hAnsi="宋体" w:cs="宋体"/>
          <w:color w:val="333333"/>
          <w:kern w:val="0"/>
        </w:rPr>
      </w:pPr>
      <w:r w:rsidRPr="0019203F">
        <w:rPr>
          <w:rFonts w:ascii="楷体_GB2312" w:hAnsi="宋体" w:cs="宋体" w:hint="eastAsia"/>
          <w:color w:val="333333"/>
          <w:kern w:val="0"/>
        </w:rPr>
        <w:t>中央财政在疫情防控期间，对按照经中国民航适航审定部门批准的设计方案实施的航空器客舱内装货改装项目（以下简称客舱内装货改装项目），以及对中外航空公司从2020年4月1日起使用客运航权执飞往返我国内航点（不含港澳台地区）与国外航点间的不载客国际货运航班（以下简称不载客国际货运航班）给予资金支持。</w:t>
      </w:r>
    </w:p>
    <w:p w:rsidR="0019203F" w:rsidRPr="0019203F" w:rsidRDefault="0019203F" w:rsidP="00BE511C">
      <w:pPr>
        <w:widowControl/>
        <w:shd w:val="clear" w:color="auto" w:fill="FFFFFF"/>
        <w:ind w:firstLine="482"/>
        <w:contextualSpacing w:val="0"/>
        <w:rPr>
          <w:rFonts w:ascii="楷体_GB2312" w:hAnsi="宋体" w:cs="宋体"/>
          <w:color w:val="333333"/>
          <w:kern w:val="0"/>
        </w:rPr>
      </w:pPr>
      <w:r w:rsidRPr="00BE511C">
        <w:rPr>
          <w:rFonts w:ascii="楷体_GB2312" w:hAnsi="宋体" w:cs="宋体" w:hint="eastAsia"/>
          <w:b/>
          <w:bCs/>
          <w:color w:val="333333"/>
          <w:kern w:val="0"/>
        </w:rPr>
        <w:t>二、支持标准</w:t>
      </w:r>
    </w:p>
    <w:p w:rsidR="0019203F" w:rsidRPr="0019203F" w:rsidRDefault="0019203F" w:rsidP="00BE511C">
      <w:pPr>
        <w:widowControl/>
        <w:shd w:val="clear" w:color="auto" w:fill="FFFFFF"/>
        <w:ind w:firstLine="480"/>
        <w:contextualSpacing w:val="0"/>
        <w:rPr>
          <w:rFonts w:ascii="楷体_GB2312" w:hAnsi="宋体" w:cs="宋体"/>
          <w:color w:val="333333"/>
          <w:kern w:val="0"/>
        </w:rPr>
      </w:pPr>
      <w:r w:rsidRPr="0019203F">
        <w:rPr>
          <w:rFonts w:ascii="楷体_GB2312" w:hAnsi="宋体" w:cs="宋体" w:hint="eastAsia"/>
          <w:color w:val="333333"/>
          <w:kern w:val="0"/>
        </w:rPr>
        <w:t>（一）客舱内装货改装项目。</w:t>
      </w:r>
    </w:p>
    <w:p w:rsidR="0019203F" w:rsidRPr="0019203F" w:rsidRDefault="0019203F" w:rsidP="00BE511C">
      <w:pPr>
        <w:widowControl/>
        <w:shd w:val="clear" w:color="auto" w:fill="FFFFFF"/>
        <w:ind w:firstLine="480"/>
        <w:contextualSpacing w:val="0"/>
        <w:rPr>
          <w:rFonts w:ascii="楷体_GB2312" w:hAnsi="宋体" w:cs="宋体"/>
          <w:color w:val="333333"/>
          <w:kern w:val="0"/>
        </w:rPr>
      </w:pPr>
      <w:r w:rsidRPr="0019203F">
        <w:rPr>
          <w:rFonts w:ascii="楷体_GB2312" w:hAnsi="宋体" w:cs="宋体" w:hint="eastAsia"/>
          <w:color w:val="333333"/>
          <w:kern w:val="0"/>
        </w:rPr>
        <w:t>对航空公司疫情防控期间实施客舱内装货改装项目发生的费用给予补助。补助标准按照改造成本的80%予以补助，按飞机类型分成两档：单通道飞机每架最高补助80万元，双通道飞机每架最高补助145万元。具体补助金额根据民航局核定的实际改造成本确定。</w:t>
      </w:r>
    </w:p>
    <w:p w:rsidR="0019203F" w:rsidRPr="0019203F" w:rsidRDefault="0019203F" w:rsidP="00BE511C">
      <w:pPr>
        <w:widowControl/>
        <w:shd w:val="clear" w:color="auto" w:fill="FFFFFF"/>
        <w:ind w:firstLine="480"/>
        <w:contextualSpacing w:val="0"/>
        <w:rPr>
          <w:rFonts w:ascii="楷体_GB2312" w:hAnsi="宋体" w:cs="宋体"/>
          <w:color w:val="333333"/>
          <w:kern w:val="0"/>
        </w:rPr>
      </w:pPr>
      <w:r w:rsidRPr="0019203F">
        <w:rPr>
          <w:rFonts w:ascii="楷体_GB2312" w:hAnsi="宋体" w:cs="宋体" w:hint="eastAsia"/>
          <w:color w:val="333333"/>
          <w:kern w:val="0"/>
        </w:rPr>
        <w:t>（二）不载客国际货运航班。</w:t>
      </w:r>
    </w:p>
    <w:p w:rsidR="0019203F" w:rsidRDefault="0019203F" w:rsidP="00BE511C">
      <w:pPr>
        <w:widowControl/>
        <w:shd w:val="clear" w:color="auto" w:fill="FFFFFF"/>
        <w:ind w:firstLine="480"/>
        <w:contextualSpacing w:val="0"/>
        <w:rPr>
          <w:rFonts w:ascii="楷体_GB2312" w:hAnsi="宋体" w:cs="宋体"/>
          <w:color w:val="333333"/>
          <w:kern w:val="0"/>
        </w:rPr>
      </w:pPr>
      <w:r w:rsidRPr="0019203F">
        <w:rPr>
          <w:rFonts w:ascii="楷体_GB2312" w:hAnsi="宋体" w:cs="宋体" w:hint="eastAsia"/>
          <w:color w:val="333333"/>
          <w:kern w:val="0"/>
        </w:rPr>
        <w:t>1.对疫情防控期间执飞的不载客国际货运航班给予奖励，奖励标准按航班飞行里程和最大起飞全重分为八档，具体标准为：</w:t>
      </w:r>
    </w:p>
    <w:p w:rsidR="00AF308E" w:rsidRDefault="00AF308E" w:rsidP="00BE511C">
      <w:pPr>
        <w:widowControl/>
        <w:shd w:val="clear" w:color="auto" w:fill="FFFFFF"/>
        <w:ind w:firstLine="480"/>
        <w:contextualSpacing w:val="0"/>
        <w:rPr>
          <w:rFonts w:ascii="楷体_GB2312" w:hAnsi="宋体" w:cs="宋体"/>
          <w:color w:val="333333"/>
          <w:kern w:val="0"/>
        </w:rPr>
      </w:pPr>
    </w:p>
    <w:p w:rsidR="00AF308E" w:rsidRDefault="00AF308E" w:rsidP="00BE511C">
      <w:pPr>
        <w:widowControl/>
        <w:shd w:val="clear" w:color="auto" w:fill="FFFFFF"/>
        <w:ind w:firstLine="480"/>
        <w:contextualSpacing w:val="0"/>
        <w:rPr>
          <w:rFonts w:ascii="楷体_GB2312" w:hAnsi="宋体" w:cs="宋体"/>
          <w:color w:val="333333"/>
          <w:kern w:val="0"/>
        </w:rPr>
      </w:pPr>
    </w:p>
    <w:p w:rsidR="00AF308E" w:rsidRDefault="00AF308E" w:rsidP="00BE511C">
      <w:pPr>
        <w:widowControl/>
        <w:shd w:val="clear" w:color="auto" w:fill="FFFFFF"/>
        <w:ind w:firstLine="480"/>
        <w:contextualSpacing w:val="0"/>
        <w:rPr>
          <w:rFonts w:ascii="楷体_GB2312" w:hAnsi="宋体" w:cs="宋体"/>
          <w:color w:val="333333"/>
          <w:kern w:val="0"/>
        </w:rPr>
      </w:pPr>
    </w:p>
    <w:p w:rsidR="00AF308E" w:rsidRPr="0019203F" w:rsidRDefault="00AF308E" w:rsidP="00BE511C">
      <w:pPr>
        <w:widowControl/>
        <w:shd w:val="clear" w:color="auto" w:fill="FFFFFF"/>
        <w:ind w:firstLine="480"/>
        <w:contextualSpacing w:val="0"/>
        <w:rPr>
          <w:rFonts w:ascii="楷体_GB2312" w:hAnsi="宋体" w:cs="宋体"/>
          <w:color w:val="333333"/>
          <w:kern w:val="0"/>
        </w:rPr>
      </w:pPr>
    </w:p>
    <w:p w:rsidR="0019203F" w:rsidRPr="0019203F" w:rsidRDefault="0019203F" w:rsidP="0019203F">
      <w:pPr>
        <w:widowControl/>
        <w:shd w:val="clear" w:color="auto" w:fill="FFFFFF"/>
        <w:spacing w:after="240" w:line="240" w:lineRule="auto"/>
        <w:ind w:firstLineChars="0" w:firstLine="0"/>
        <w:contextualSpacing w:val="0"/>
        <w:jc w:val="left"/>
        <w:rPr>
          <w:rFonts w:ascii="楷体_GB2312" w:hAnsi="宋体" w:cs="宋体"/>
          <w:color w:val="333333"/>
          <w:kern w:val="0"/>
        </w:rPr>
      </w:pPr>
      <w:r w:rsidRPr="0019203F">
        <w:rPr>
          <w:rFonts w:ascii="宋体" w:eastAsia="宋体" w:hAnsi="宋体" w:cs="宋体" w:hint="eastAsia"/>
          <w:color w:val="333333"/>
          <w:kern w:val="0"/>
        </w:rPr>
        <w:lastRenderedPageBreak/>
        <w:t>                                                              </w:t>
      </w:r>
      <w:r w:rsidRPr="0019203F">
        <w:rPr>
          <w:rFonts w:ascii="楷体_GB2312" w:hAnsi="宋体" w:cs="宋体" w:hint="eastAsia"/>
          <w:color w:val="333333"/>
          <w:kern w:val="0"/>
        </w:rPr>
        <w:t>单位：万元/班</w:t>
      </w:r>
    </w:p>
    <w:tbl>
      <w:tblPr>
        <w:tblW w:w="9135"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945"/>
        <w:gridCol w:w="2625"/>
        <w:gridCol w:w="2655"/>
      </w:tblGrid>
      <w:tr w:rsidR="0019203F" w:rsidRPr="0019203F" w:rsidTr="00AF308E">
        <w:trPr>
          <w:tblCellSpacing w:w="0" w:type="dxa"/>
          <w:jc w:val="center"/>
        </w:trPr>
        <w:tc>
          <w:tcPr>
            <w:tcW w:w="391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19203F" w:rsidRPr="0019203F" w:rsidRDefault="0019203F" w:rsidP="001B1ABA">
            <w:pPr>
              <w:widowControl/>
              <w:spacing w:after="240" w:line="240" w:lineRule="auto"/>
              <w:ind w:firstLineChars="0" w:firstLine="0"/>
              <w:contextualSpacing w:val="0"/>
              <w:jc w:val="center"/>
              <w:rPr>
                <w:rFonts w:ascii="楷体_GB2312" w:hAnsi="宋体" w:cs="宋体"/>
                <w:color w:val="333333"/>
                <w:kern w:val="0"/>
              </w:rPr>
            </w:pPr>
            <w:r w:rsidRPr="0019203F">
              <w:rPr>
                <w:rFonts w:ascii="楷体_GB2312" w:hAnsi="宋体" w:cs="宋体" w:hint="eastAsia"/>
                <w:color w:val="333333"/>
                <w:kern w:val="0"/>
              </w:rPr>
              <w:t>航班飞行单班里程</w:t>
            </w:r>
          </w:p>
        </w:tc>
        <w:tc>
          <w:tcPr>
            <w:tcW w:w="259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19203F" w:rsidRPr="0019203F" w:rsidRDefault="0019203F" w:rsidP="001B1ABA">
            <w:pPr>
              <w:widowControl/>
              <w:spacing w:after="240" w:line="240" w:lineRule="auto"/>
              <w:ind w:firstLineChars="0" w:firstLine="0"/>
              <w:contextualSpacing w:val="0"/>
              <w:jc w:val="center"/>
              <w:rPr>
                <w:rFonts w:ascii="楷体_GB2312" w:hAnsi="宋体" w:cs="宋体"/>
                <w:color w:val="333333"/>
                <w:kern w:val="0"/>
              </w:rPr>
            </w:pPr>
            <w:r w:rsidRPr="0019203F">
              <w:rPr>
                <w:rFonts w:ascii="楷体_GB2312" w:hAnsi="宋体" w:cs="宋体" w:hint="eastAsia"/>
                <w:color w:val="333333"/>
                <w:kern w:val="0"/>
              </w:rPr>
              <w:t>最大起飞全重200吨以下</w:t>
            </w:r>
          </w:p>
        </w:tc>
        <w:tc>
          <w:tcPr>
            <w:tcW w:w="262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19203F" w:rsidRPr="0019203F" w:rsidRDefault="0019203F" w:rsidP="001B1ABA">
            <w:pPr>
              <w:widowControl/>
              <w:spacing w:after="240" w:line="240" w:lineRule="auto"/>
              <w:ind w:firstLineChars="0" w:firstLine="0"/>
              <w:contextualSpacing w:val="0"/>
              <w:jc w:val="center"/>
              <w:rPr>
                <w:rFonts w:ascii="楷体_GB2312" w:hAnsi="宋体" w:cs="宋体"/>
                <w:color w:val="333333"/>
                <w:kern w:val="0"/>
              </w:rPr>
            </w:pPr>
            <w:r w:rsidRPr="0019203F">
              <w:rPr>
                <w:rFonts w:ascii="楷体_GB2312" w:hAnsi="宋体" w:cs="宋体" w:hint="eastAsia"/>
                <w:color w:val="333333"/>
                <w:kern w:val="0"/>
              </w:rPr>
              <w:t>最大起飞全重200吨及以上</w:t>
            </w:r>
          </w:p>
        </w:tc>
      </w:tr>
      <w:tr w:rsidR="0019203F" w:rsidRPr="0019203F" w:rsidTr="00AF308E">
        <w:trPr>
          <w:tblCellSpacing w:w="0" w:type="dxa"/>
          <w:jc w:val="center"/>
        </w:trPr>
        <w:tc>
          <w:tcPr>
            <w:tcW w:w="391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19203F" w:rsidRPr="0019203F" w:rsidRDefault="0019203F" w:rsidP="001B1ABA">
            <w:pPr>
              <w:widowControl/>
              <w:spacing w:after="240" w:line="240" w:lineRule="auto"/>
              <w:ind w:firstLineChars="0" w:firstLine="0"/>
              <w:contextualSpacing w:val="0"/>
              <w:jc w:val="center"/>
              <w:rPr>
                <w:rFonts w:ascii="楷体_GB2312" w:hAnsi="宋体" w:cs="宋体"/>
                <w:color w:val="333333"/>
                <w:kern w:val="0"/>
              </w:rPr>
            </w:pPr>
            <w:r w:rsidRPr="0019203F">
              <w:rPr>
                <w:rFonts w:ascii="楷体_GB2312" w:hAnsi="宋体" w:cs="宋体" w:hint="eastAsia"/>
                <w:color w:val="333333"/>
                <w:kern w:val="0"/>
              </w:rPr>
              <w:t>2000公里以下</w:t>
            </w:r>
          </w:p>
        </w:tc>
        <w:tc>
          <w:tcPr>
            <w:tcW w:w="259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19203F" w:rsidRPr="0019203F" w:rsidRDefault="0019203F" w:rsidP="001B1ABA">
            <w:pPr>
              <w:widowControl/>
              <w:spacing w:after="240" w:line="240" w:lineRule="auto"/>
              <w:ind w:firstLineChars="0" w:firstLine="0"/>
              <w:contextualSpacing w:val="0"/>
              <w:jc w:val="center"/>
              <w:rPr>
                <w:rFonts w:ascii="楷体_GB2312" w:hAnsi="宋体" w:cs="宋体"/>
                <w:color w:val="333333"/>
                <w:kern w:val="0"/>
              </w:rPr>
            </w:pPr>
            <w:r w:rsidRPr="0019203F">
              <w:rPr>
                <w:rFonts w:ascii="楷体_GB2312" w:hAnsi="宋体" w:cs="宋体" w:hint="eastAsia"/>
                <w:color w:val="333333"/>
                <w:kern w:val="0"/>
              </w:rPr>
              <w:t>0.75</w:t>
            </w:r>
          </w:p>
        </w:tc>
        <w:tc>
          <w:tcPr>
            <w:tcW w:w="262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19203F" w:rsidRPr="0019203F" w:rsidRDefault="0019203F" w:rsidP="001B1ABA">
            <w:pPr>
              <w:widowControl/>
              <w:spacing w:after="240" w:line="240" w:lineRule="auto"/>
              <w:ind w:firstLineChars="0" w:firstLine="0"/>
              <w:contextualSpacing w:val="0"/>
              <w:jc w:val="center"/>
              <w:rPr>
                <w:rFonts w:ascii="楷体_GB2312" w:hAnsi="宋体" w:cs="宋体"/>
                <w:color w:val="333333"/>
                <w:kern w:val="0"/>
              </w:rPr>
            </w:pPr>
            <w:r w:rsidRPr="0019203F">
              <w:rPr>
                <w:rFonts w:ascii="楷体_GB2312" w:hAnsi="宋体" w:cs="宋体" w:hint="eastAsia"/>
                <w:color w:val="333333"/>
                <w:kern w:val="0"/>
              </w:rPr>
              <w:t>1.5</w:t>
            </w:r>
          </w:p>
        </w:tc>
      </w:tr>
      <w:tr w:rsidR="0019203F" w:rsidRPr="0019203F" w:rsidTr="00AF308E">
        <w:trPr>
          <w:tblCellSpacing w:w="0" w:type="dxa"/>
          <w:jc w:val="center"/>
        </w:trPr>
        <w:tc>
          <w:tcPr>
            <w:tcW w:w="391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19203F" w:rsidRPr="0019203F" w:rsidRDefault="0019203F" w:rsidP="001B1ABA">
            <w:pPr>
              <w:widowControl/>
              <w:spacing w:after="240" w:line="240" w:lineRule="auto"/>
              <w:ind w:firstLineChars="0" w:firstLine="0"/>
              <w:contextualSpacing w:val="0"/>
              <w:jc w:val="center"/>
              <w:rPr>
                <w:rFonts w:ascii="楷体_GB2312" w:hAnsi="宋体" w:cs="宋体"/>
                <w:color w:val="333333"/>
                <w:kern w:val="0"/>
              </w:rPr>
            </w:pPr>
            <w:r w:rsidRPr="0019203F">
              <w:rPr>
                <w:rFonts w:ascii="楷体_GB2312" w:hAnsi="宋体" w:cs="宋体" w:hint="eastAsia"/>
                <w:color w:val="333333"/>
                <w:kern w:val="0"/>
              </w:rPr>
              <w:t>2000公里（含）-5000公里</w:t>
            </w:r>
          </w:p>
        </w:tc>
        <w:tc>
          <w:tcPr>
            <w:tcW w:w="259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19203F" w:rsidRPr="0019203F" w:rsidRDefault="0019203F" w:rsidP="001B1ABA">
            <w:pPr>
              <w:widowControl/>
              <w:spacing w:after="240" w:line="240" w:lineRule="auto"/>
              <w:ind w:firstLineChars="0" w:firstLine="0"/>
              <w:contextualSpacing w:val="0"/>
              <w:jc w:val="center"/>
              <w:rPr>
                <w:rFonts w:ascii="楷体_GB2312" w:hAnsi="宋体" w:cs="宋体"/>
                <w:color w:val="333333"/>
                <w:kern w:val="0"/>
              </w:rPr>
            </w:pPr>
            <w:r w:rsidRPr="0019203F">
              <w:rPr>
                <w:rFonts w:ascii="楷体_GB2312" w:hAnsi="宋体" w:cs="宋体" w:hint="eastAsia"/>
                <w:color w:val="333333"/>
                <w:kern w:val="0"/>
              </w:rPr>
              <w:t>1.25</w:t>
            </w:r>
          </w:p>
        </w:tc>
        <w:tc>
          <w:tcPr>
            <w:tcW w:w="262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19203F" w:rsidRPr="0019203F" w:rsidRDefault="0019203F" w:rsidP="001B1ABA">
            <w:pPr>
              <w:widowControl/>
              <w:spacing w:after="240" w:line="240" w:lineRule="auto"/>
              <w:ind w:firstLineChars="0" w:firstLine="0"/>
              <w:contextualSpacing w:val="0"/>
              <w:jc w:val="center"/>
              <w:rPr>
                <w:rFonts w:ascii="楷体_GB2312" w:hAnsi="宋体" w:cs="宋体"/>
                <w:color w:val="333333"/>
                <w:kern w:val="0"/>
              </w:rPr>
            </w:pPr>
            <w:r w:rsidRPr="0019203F">
              <w:rPr>
                <w:rFonts w:ascii="楷体_GB2312" w:hAnsi="宋体" w:cs="宋体" w:hint="eastAsia"/>
                <w:color w:val="333333"/>
                <w:kern w:val="0"/>
              </w:rPr>
              <w:t>2.5</w:t>
            </w:r>
          </w:p>
        </w:tc>
      </w:tr>
      <w:tr w:rsidR="0019203F" w:rsidRPr="0019203F" w:rsidTr="00AF308E">
        <w:trPr>
          <w:tblCellSpacing w:w="0" w:type="dxa"/>
          <w:jc w:val="center"/>
        </w:trPr>
        <w:tc>
          <w:tcPr>
            <w:tcW w:w="391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19203F" w:rsidRPr="0019203F" w:rsidRDefault="0019203F" w:rsidP="001B1ABA">
            <w:pPr>
              <w:widowControl/>
              <w:spacing w:after="240" w:line="240" w:lineRule="auto"/>
              <w:ind w:firstLineChars="0" w:firstLine="0"/>
              <w:contextualSpacing w:val="0"/>
              <w:jc w:val="center"/>
              <w:rPr>
                <w:rFonts w:ascii="楷体_GB2312" w:hAnsi="宋体" w:cs="宋体"/>
                <w:color w:val="333333"/>
                <w:kern w:val="0"/>
              </w:rPr>
            </w:pPr>
            <w:r w:rsidRPr="0019203F">
              <w:rPr>
                <w:rFonts w:ascii="楷体_GB2312" w:hAnsi="宋体" w:cs="宋体" w:hint="eastAsia"/>
                <w:color w:val="333333"/>
                <w:kern w:val="0"/>
              </w:rPr>
              <w:t>5000公里（含）-10000公里</w:t>
            </w:r>
          </w:p>
        </w:tc>
        <w:tc>
          <w:tcPr>
            <w:tcW w:w="259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19203F" w:rsidRPr="0019203F" w:rsidRDefault="0019203F" w:rsidP="001B1ABA">
            <w:pPr>
              <w:widowControl/>
              <w:spacing w:after="240" w:line="240" w:lineRule="auto"/>
              <w:ind w:firstLineChars="0" w:firstLine="0"/>
              <w:contextualSpacing w:val="0"/>
              <w:jc w:val="center"/>
              <w:rPr>
                <w:rFonts w:ascii="楷体_GB2312" w:hAnsi="宋体" w:cs="宋体"/>
                <w:color w:val="333333"/>
                <w:kern w:val="0"/>
              </w:rPr>
            </w:pPr>
            <w:r w:rsidRPr="0019203F">
              <w:rPr>
                <w:rFonts w:ascii="楷体_GB2312" w:hAnsi="宋体" w:cs="宋体" w:hint="eastAsia"/>
                <w:color w:val="333333"/>
                <w:kern w:val="0"/>
              </w:rPr>
              <w:t>2.25</w:t>
            </w:r>
          </w:p>
        </w:tc>
        <w:tc>
          <w:tcPr>
            <w:tcW w:w="262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19203F" w:rsidRPr="0019203F" w:rsidRDefault="0019203F" w:rsidP="001B1ABA">
            <w:pPr>
              <w:widowControl/>
              <w:spacing w:after="240" w:line="240" w:lineRule="auto"/>
              <w:ind w:firstLineChars="0" w:firstLine="0"/>
              <w:contextualSpacing w:val="0"/>
              <w:jc w:val="center"/>
              <w:rPr>
                <w:rFonts w:ascii="楷体_GB2312" w:hAnsi="宋体" w:cs="宋体"/>
                <w:color w:val="333333"/>
                <w:kern w:val="0"/>
              </w:rPr>
            </w:pPr>
            <w:r w:rsidRPr="0019203F">
              <w:rPr>
                <w:rFonts w:ascii="楷体_GB2312" w:hAnsi="宋体" w:cs="宋体" w:hint="eastAsia"/>
                <w:color w:val="333333"/>
                <w:kern w:val="0"/>
              </w:rPr>
              <w:t>4.5</w:t>
            </w:r>
          </w:p>
        </w:tc>
      </w:tr>
      <w:tr w:rsidR="0019203F" w:rsidRPr="0019203F" w:rsidTr="00AF308E">
        <w:trPr>
          <w:tblCellSpacing w:w="0" w:type="dxa"/>
          <w:jc w:val="center"/>
        </w:trPr>
        <w:tc>
          <w:tcPr>
            <w:tcW w:w="391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19203F" w:rsidRPr="0019203F" w:rsidRDefault="0019203F" w:rsidP="001B1ABA">
            <w:pPr>
              <w:widowControl/>
              <w:spacing w:after="240" w:line="240" w:lineRule="auto"/>
              <w:ind w:firstLineChars="0" w:firstLine="0"/>
              <w:contextualSpacing w:val="0"/>
              <w:jc w:val="center"/>
              <w:rPr>
                <w:rFonts w:ascii="楷体_GB2312" w:hAnsi="宋体" w:cs="宋体"/>
                <w:color w:val="333333"/>
                <w:kern w:val="0"/>
              </w:rPr>
            </w:pPr>
            <w:r w:rsidRPr="0019203F">
              <w:rPr>
                <w:rFonts w:ascii="楷体_GB2312" w:hAnsi="宋体" w:cs="宋体" w:hint="eastAsia"/>
                <w:color w:val="333333"/>
                <w:kern w:val="0"/>
              </w:rPr>
              <w:t>10000公里及以上</w:t>
            </w:r>
          </w:p>
        </w:tc>
        <w:tc>
          <w:tcPr>
            <w:tcW w:w="259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19203F" w:rsidRPr="0019203F" w:rsidRDefault="0019203F" w:rsidP="001B1ABA">
            <w:pPr>
              <w:widowControl/>
              <w:spacing w:after="240" w:line="240" w:lineRule="auto"/>
              <w:ind w:firstLineChars="0" w:firstLine="0"/>
              <w:contextualSpacing w:val="0"/>
              <w:jc w:val="center"/>
              <w:rPr>
                <w:rFonts w:ascii="楷体_GB2312" w:hAnsi="宋体" w:cs="宋体"/>
                <w:color w:val="333333"/>
                <w:kern w:val="0"/>
              </w:rPr>
            </w:pPr>
            <w:r w:rsidRPr="0019203F">
              <w:rPr>
                <w:rFonts w:ascii="楷体_GB2312" w:hAnsi="宋体" w:cs="宋体" w:hint="eastAsia"/>
                <w:color w:val="333333"/>
                <w:kern w:val="0"/>
              </w:rPr>
              <w:t>3</w:t>
            </w:r>
          </w:p>
        </w:tc>
        <w:tc>
          <w:tcPr>
            <w:tcW w:w="262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19203F" w:rsidRPr="0019203F" w:rsidRDefault="0019203F" w:rsidP="001B1ABA">
            <w:pPr>
              <w:widowControl/>
              <w:spacing w:after="240" w:line="240" w:lineRule="auto"/>
              <w:ind w:firstLineChars="0" w:firstLine="0"/>
              <w:contextualSpacing w:val="0"/>
              <w:jc w:val="center"/>
              <w:rPr>
                <w:rFonts w:ascii="楷体_GB2312" w:hAnsi="宋体" w:cs="宋体"/>
                <w:color w:val="333333"/>
                <w:kern w:val="0"/>
              </w:rPr>
            </w:pPr>
            <w:r w:rsidRPr="0019203F">
              <w:rPr>
                <w:rFonts w:ascii="楷体_GB2312" w:hAnsi="宋体" w:cs="宋体" w:hint="eastAsia"/>
                <w:color w:val="333333"/>
                <w:kern w:val="0"/>
              </w:rPr>
              <w:t>6</w:t>
            </w:r>
          </w:p>
        </w:tc>
      </w:tr>
    </w:tbl>
    <w:p w:rsidR="0019203F" w:rsidRPr="0019203F" w:rsidRDefault="0019203F" w:rsidP="00BE511C">
      <w:pPr>
        <w:widowControl/>
        <w:shd w:val="clear" w:color="auto" w:fill="FFFFFF"/>
        <w:ind w:firstLine="480"/>
        <w:contextualSpacing w:val="0"/>
        <w:rPr>
          <w:rFonts w:ascii="楷体_GB2312" w:hAnsi="宋体" w:cs="宋体"/>
          <w:color w:val="333333"/>
          <w:kern w:val="0"/>
        </w:rPr>
      </w:pPr>
      <w:r w:rsidRPr="0019203F">
        <w:rPr>
          <w:rFonts w:ascii="楷体_GB2312" w:hAnsi="宋体" w:cs="宋体" w:hint="eastAsia"/>
          <w:color w:val="333333"/>
          <w:kern w:val="0"/>
        </w:rPr>
        <w:t>2.奖励金额按照疫情防控期间航空公司实际执行不载客国际货运航班的航班数量和本通知规定的标准进行核定。</w:t>
      </w:r>
    </w:p>
    <w:p w:rsidR="0019203F" w:rsidRPr="0019203F" w:rsidRDefault="0019203F" w:rsidP="00BE511C">
      <w:pPr>
        <w:widowControl/>
        <w:shd w:val="clear" w:color="auto" w:fill="FFFFFF"/>
        <w:ind w:firstLine="482"/>
        <w:contextualSpacing w:val="0"/>
        <w:rPr>
          <w:rFonts w:ascii="楷体_GB2312" w:hAnsi="宋体" w:cs="宋体"/>
          <w:color w:val="333333"/>
          <w:kern w:val="0"/>
        </w:rPr>
      </w:pPr>
      <w:r w:rsidRPr="00BE511C">
        <w:rPr>
          <w:rFonts w:ascii="楷体_GB2312" w:hAnsi="宋体" w:cs="宋体" w:hint="eastAsia"/>
          <w:b/>
          <w:bCs/>
          <w:color w:val="333333"/>
          <w:kern w:val="0"/>
        </w:rPr>
        <w:t>三、申报程序</w:t>
      </w:r>
    </w:p>
    <w:p w:rsidR="0019203F" w:rsidRPr="0019203F" w:rsidRDefault="0019203F" w:rsidP="00BE511C">
      <w:pPr>
        <w:widowControl/>
        <w:shd w:val="clear" w:color="auto" w:fill="FFFFFF"/>
        <w:ind w:firstLine="480"/>
        <w:contextualSpacing w:val="0"/>
        <w:rPr>
          <w:rFonts w:ascii="楷体_GB2312" w:hAnsi="宋体" w:cs="宋体"/>
          <w:color w:val="333333"/>
          <w:kern w:val="0"/>
        </w:rPr>
      </w:pPr>
      <w:r w:rsidRPr="0019203F">
        <w:rPr>
          <w:rFonts w:ascii="楷体_GB2312" w:hAnsi="宋体" w:cs="宋体" w:hint="eastAsia"/>
          <w:color w:val="333333"/>
          <w:kern w:val="0"/>
        </w:rPr>
        <w:t>（一）中国航空集团有限公司、中国东方航空集团有限公司、中国南方航空集团有限公司（以下简称三大航）及外国航空公司每月定期向民航局、财政部报送资金申请文件和相关证明材料。其他航空公司向企业注册所在地的民航地区管理局和省级财政部门报送资金申请和相关证明材料，经民航地区管理局和省级财政部门审核后报至民航局、财政部。</w:t>
      </w:r>
    </w:p>
    <w:p w:rsidR="0019203F" w:rsidRPr="0019203F" w:rsidRDefault="0019203F" w:rsidP="00BE511C">
      <w:pPr>
        <w:widowControl/>
        <w:shd w:val="clear" w:color="auto" w:fill="FFFFFF"/>
        <w:ind w:firstLine="480"/>
        <w:contextualSpacing w:val="0"/>
        <w:rPr>
          <w:rFonts w:ascii="楷体_GB2312" w:hAnsi="宋体" w:cs="宋体"/>
          <w:color w:val="333333"/>
          <w:kern w:val="0"/>
        </w:rPr>
      </w:pPr>
      <w:r w:rsidRPr="0019203F">
        <w:rPr>
          <w:rFonts w:ascii="楷体_GB2312" w:hAnsi="宋体" w:cs="宋体" w:hint="eastAsia"/>
          <w:color w:val="333333"/>
          <w:kern w:val="0"/>
        </w:rPr>
        <w:t>（二）民航局根据有关数据，对航空公司申请文件及相关材料进行审核，审核结果报送财政部。</w:t>
      </w:r>
    </w:p>
    <w:p w:rsidR="0019203F" w:rsidRPr="0019203F" w:rsidRDefault="0019203F" w:rsidP="00BE511C">
      <w:pPr>
        <w:widowControl/>
        <w:shd w:val="clear" w:color="auto" w:fill="FFFFFF"/>
        <w:ind w:firstLine="480"/>
        <w:contextualSpacing w:val="0"/>
        <w:rPr>
          <w:rFonts w:ascii="楷体_GB2312" w:hAnsi="宋体" w:cs="宋体"/>
          <w:color w:val="333333"/>
          <w:kern w:val="0"/>
        </w:rPr>
      </w:pPr>
      <w:r w:rsidRPr="0019203F">
        <w:rPr>
          <w:rFonts w:ascii="楷体_GB2312" w:hAnsi="宋体" w:cs="宋体" w:hint="eastAsia"/>
          <w:color w:val="333333"/>
          <w:kern w:val="0"/>
        </w:rPr>
        <w:t>（三）财政部根据民航局审核情况和相关标准向有关企业和地方拨付资金，其中：三大航的资金由财政部直接拨付；其他国内航空公司通过中央对地方转移支付方式下达，由地方财政部门负责拨付；外国航空公司的资金纳入民航局部门预算，由民航局负责转拨。资金支付按照国库集中支付有关规定执行。</w:t>
      </w:r>
    </w:p>
    <w:p w:rsidR="0019203F" w:rsidRPr="0019203F" w:rsidRDefault="0019203F" w:rsidP="00BE511C">
      <w:pPr>
        <w:widowControl/>
        <w:shd w:val="clear" w:color="auto" w:fill="FFFFFF"/>
        <w:ind w:firstLine="480"/>
        <w:contextualSpacing w:val="0"/>
        <w:rPr>
          <w:rFonts w:ascii="楷体_GB2312" w:hAnsi="宋体" w:cs="宋体"/>
          <w:color w:val="333333"/>
          <w:kern w:val="0"/>
        </w:rPr>
      </w:pPr>
      <w:r w:rsidRPr="0019203F">
        <w:rPr>
          <w:rFonts w:ascii="楷体_GB2312" w:hAnsi="宋体" w:cs="宋体" w:hint="eastAsia"/>
          <w:color w:val="333333"/>
          <w:kern w:val="0"/>
        </w:rPr>
        <w:t>（四）各航空公司应对申报材料的真实性和准确性负责，任意单位不得截留、挪用支持资金。审核中发现虚报、瞒报的，将取消公司申请资格；对于违反国家法律、行政法规和有关规定的单位和个人，将严格按照《中华人民共和国预算法》《财政违法行为处罚处分条例》等予以处理。</w:t>
      </w:r>
    </w:p>
    <w:p w:rsidR="0019203F" w:rsidRPr="0019203F" w:rsidRDefault="0019203F" w:rsidP="00BE511C">
      <w:pPr>
        <w:widowControl/>
        <w:shd w:val="clear" w:color="auto" w:fill="FFFFFF"/>
        <w:ind w:firstLine="482"/>
        <w:contextualSpacing w:val="0"/>
        <w:rPr>
          <w:rFonts w:ascii="楷体_GB2312" w:hAnsi="宋体" w:cs="宋体"/>
          <w:color w:val="333333"/>
          <w:kern w:val="0"/>
        </w:rPr>
      </w:pPr>
      <w:r w:rsidRPr="00BE511C">
        <w:rPr>
          <w:rFonts w:ascii="楷体_GB2312" w:hAnsi="宋体" w:cs="宋体" w:hint="eastAsia"/>
          <w:b/>
          <w:bCs/>
          <w:color w:val="333333"/>
          <w:kern w:val="0"/>
        </w:rPr>
        <w:t>四、其他事项</w:t>
      </w:r>
    </w:p>
    <w:p w:rsidR="0019203F" w:rsidRPr="00F0079A" w:rsidRDefault="0019203F" w:rsidP="00BE511C">
      <w:pPr>
        <w:widowControl/>
        <w:shd w:val="clear" w:color="auto" w:fill="FFFFFF"/>
        <w:ind w:firstLine="480"/>
        <w:contextualSpacing w:val="0"/>
        <w:rPr>
          <w:rFonts w:ascii="楷体_GB2312" w:hAnsi="宋体" w:cs="宋体"/>
          <w:color w:val="333333"/>
          <w:kern w:val="0"/>
        </w:rPr>
      </w:pPr>
      <w:r w:rsidRPr="00F0079A">
        <w:rPr>
          <w:rFonts w:ascii="楷体_GB2312" w:hAnsi="宋体" w:cs="宋体" w:hint="eastAsia"/>
          <w:color w:val="333333"/>
          <w:kern w:val="0"/>
        </w:rPr>
        <w:t>（一）港澳台地区航线航班参照执行。</w:t>
      </w:r>
    </w:p>
    <w:p w:rsidR="0019203F" w:rsidRPr="00F0079A" w:rsidRDefault="00F0079A" w:rsidP="00F0079A">
      <w:pPr>
        <w:widowControl/>
        <w:shd w:val="clear" w:color="auto" w:fill="FFFFFF"/>
        <w:ind w:left="480" w:firstLineChars="0" w:firstLine="0"/>
        <w:contextualSpacing w:val="0"/>
        <w:rPr>
          <w:rFonts w:ascii="楷体_GB2312" w:hAnsi="宋体" w:cs="宋体"/>
          <w:color w:val="333333"/>
          <w:kern w:val="0"/>
        </w:rPr>
      </w:pPr>
      <w:r>
        <w:rPr>
          <w:rFonts w:ascii="楷体_GB2312" w:hAnsi="宋体" w:cs="宋体" w:hint="eastAsia"/>
          <w:color w:val="333333"/>
          <w:kern w:val="0"/>
        </w:rPr>
        <w:t>（二）</w:t>
      </w:r>
      <w:r w:rsidR="0019203F" w:rsidRPr="00F0079A">
        <w:rPr>
          <w:rFonts w:ascii="楷体_GB2312" w:hAnsi="宋体" w:cs="宋体" w:hint="eastAsia"/>
          <w:color w:val="333333"/>
          <w:kern w:val="0"/>
        </w:rPr>
        <w:t>政策执行期限为2020年4月1日至2020年6月30日。</w:t>
      </w:r>
    </w:p>
    <w:p w:rsidR="005469CC" w:rsidRDefault="005469CC" w:rsidP="005469CC">
      <w:pPr>
        <w:widowControl/>
        <w:shd w:val="clear" w:color="auto" w:fill="FFFFFF"/>
        <w:ind w:firstLine="480"/>
        <w:contextualSpacing w:val="0"/>
        <w:rPr>
          <w:rFonts w:ascii="楷体_GB2312"/>
          <w:shd w:val="clear" w:color="auto" w:fill="FFFFFF"/>
        </w:rPr>
      </w:pPr>
    </w:p>
    <w:p w:rsidR="00AF308E" w:rsidRPr="00AF308E" w:rsidRDefault="00BC1205" w:rsidP="00D7341A">
      <w:pPr>
        <w:pStyle w:val="1"/>
        <w:numPr>
          <w:ilvl w:val="0"/>
          <w:numId w:val="0"/>
        </w:numPr>
        <w:rPr>
          <w:szCs w:val="27"/>
        </w:rPr>
      </w:pPr>
      <w:bookmarkStart w:id="21" w:name="_Toc42157638"/>
      <w:r>
        <w:rPr>
          <w:rFonts w:hint="eastAsia"/>
        </w:rPr>
        <w:lastRenderedPageBreak/>
        <w:t>七、</w:t>
      </w:r>
      <w:r w:rsidRPr="00AF308E">
        <w:rPr>
          <w:rFonts w:hint="eastAsia"/>
        </w:rPr>
        <w:t>中国人民银行</w:t>
      </w:r>
      <w:r w:rsidR="00D7341A">
        <w:rPr>
          <w:rFonts w:hint="eastAsia"/>
        </w:rPr>
        <w:t xml:space="preserve"> </w:t>
      </w:r>
      <w:r w:rsidRPr="00AF308E">
        <w:rPr>
          <w:rFonts w:hint="eastAsia"/>
        </w:rPr>
        <w:t>银保监会</w:t>
      </w:r>
      <w:r w:rsidR="00D7341A">
        <w:rPr>
          <w:rFonts w:hint="eastAsia"/>
        </w:rPr>
        <w:t xml:space="preserve"> </w:t>
      </w:r>
      <w:r w:rsidRPr="00AF308E">
        <w:rPr>
          <w:rFonts w:hint="eastAsia"/>
        </w:rPr>
        <w:t>发展改革委</w:t>
      </w:r>
      <w:r w:rsidR="00D7341A">
        <w:rPr>
          <w:rFonts w:hint="eastAsia"/>
        </w:rPr>
        <w:t xml:space="preserve"> </w:t>
      </w:r>
      <w:r w:rsidRPr="00AF308E">
        <w:rPr>
          <w:rFonts w:hint="eastAsia"/>
        </w:rPr>
        <w:t>工业和信息化部</w:t>
      </w:r>
      <w:r w:rsidR="00D7341A">
        <w:rPr>
          <w:rFonts w:hint="eastAsia"/>
        </w:rPr>
        <w:t xml:space="preserve"> </w:t>
      </w:r>
      <w:r w:rsidRPr="00AF308E">
        <w:rPr>
          <w:rFonts w:hint="eastAsia"/>
        </w:rPr>
        <w:t>财政部</w:t>
      </w:r>
      <w:r w:rsidR="00D7341A">
        <w:rPr>
          <w:rFonts w:hint="eastAsia"/>
        </w:rPr>
        <w:t xml:space="preserve"> </w:t>
      </w:r>
      <w:r w:rsidRPr="00AF308E">
        <w:rPr>
          <w:rFonts w:hint="eastAsia"/>
        </w:rPr>
        <w:t>市场监管总局</w:t>
      </w:r>
      <w:r w:rsidR="00D7341A">
        <w:rPr>
          <w:rFonts w:hint="eastAsia"/>
        </w:rPr>
        <w:t xml:space="preserve"> </w:t>
      </w:r>
      <w:r w:rsidRPr="00AF308E">
        <w:rPr>
          <w:rFonts w:hint="eastAsia"/>
        </w:rPr>
        <w:t>证监会</w:t>
      </w:r>
      <w:r w:rsidR="00D7341A">
        <w:rPr>
          <w:rFonts w:hint="eastAsia"/>
        </w:rPr>
        <w:t xml:space="preserve"> </w:t>
      </w:r>
      <w:r w:rsidRPr="00AF308E">
        <w:rPr>
          <w:rFonts w:hint="eastAsia"/>
        </w:rPr>
        <w:t>外汇局</w:t>
      </w:r>
      <w:r w:rsidRPr="00AF308E">
        <w:rPr>
          <w:szCs w:val="27"/>
        </w:rPr>
        <w:t>关于进一步强化中小微企业金融服务的指导意见</w:t>
      </w:r>
      <w:bookmarkEnd w:id="21"/>
    </w:p>
    <w:p w:rsidR="00AF308E" w:rsidRPr="00AF308E" w:rsidRDefault="00AF308E" w:rsidP="00AF308E">
      <w:pPr>
        <w:pStyle w:val="2"/>
        <w:spacing w:before="312" w:after="156"/>
        <w:rPr>
          <w:rFonts w:ascii="楷体_GB2312" w:hAnsi="Microsoft YaHei UI"/>
          <w:color w:val="333333"/>
          <w:spacing w:val="23"/>
        </w:rPr>
      </w:pPr>
      <w:bookmarkStart w:id="22" w:name="_Toc42157639"/>
      <w:r w:rsidRPr="00AF308E">
        <w:rPr>
          <w:rFonts w:ascii="楷体_GB2312" w:hint="eastAsia"/>
        </w:rPr>
        <w:t>银发〔2020〕120号     2020－5－26</w:t>
      </w:r>
      <w:bookmarkEnd w:id="22"/>
    </w:p>
    <w:p w:rsidR="00AF308E" w:rsidRPr="00AF308E" w:rsidRDefault="00AF308E" w:rsidP="00AF308E">
      <w:pPr>
        <w:pStyle w:val="a7"/>
        <w:shd w:val="clear" w:color="auto" w:fill="FFFFFF"/>
        <w:spacing w:before="0" w:beforeAutospacing="0" w:after="0" w:afterAutospacing="0" w:line="400" w:lineRule="exact"/>
        <w:ind w:firstLineChars="200" w:firstLine="480"/>
        <w:jc w:val="both"/>
        <w:rPr>
          <w:rFonts w:ascii="楷体_GB2312" w:eastAsia="楷体_GB2312"/>
          <w:color w:val="333333"/>
        </w:rPr>
      </w:pPr>
      <w:r w:rsidRPr="00AF308E">
        <w:rPr>
          <w:rFonts w:ascii="楷体_GB2312" w:eastAsia="楷体_GB2312" w:hint="eastAsia"/>
          <w:color w:val="333333"/>
        </w:rPr>
        <w:t>面对新冠肺炎疫情对中小微企业造成的重大影响，金融及相关部门坚决贯彻党中央、国务院的决策部署，迅速行动，主动作为，出台了一系列措施，支持扩内需、助复产、保就业，为疫情防控、复工复产、实体经济发展提供了精准金融服务。为推动金融支持政策更好适应市场主体的需要，进一步疏通内外部传导机制，促进中小微企业（含个体工商户和小微企业主，不含地方政府融资平台，下同）融资规模明显增长、融资结构更加优化，实现“增量、降价、提质、扩面”，推动加快恢复正常生产生活秩序，支持实体经济高质量发展，提出以下意见。</w:t>
      </w:r>
    </w:p>
    <w:p w:rsidR="00AF308E" w:rsidRPr="00AF308E" w:rsidRDefault="00AF308E" w:rsidP="00AF308E">
      <w:pPr>
        <w:pStyle w:val="a7"/>
        <w:shd w:val="clear" w:color="auto" w:fill="FFFFFF"/>
        <w:spacing w:before="0" w:beforeAutospacing="0" w:after="0" w:afterAutospacing="0" w:line="400" w:lineRule="exact"/>
        <w:ind w:firstLineChars="200" w:firstLine="482"/>
        <w:jc w:val="both"/>
        <w:rPr>
          <w:rFonts w:ascii="楷体_GB2312" w:eastAsia="楷体_GB2312"/>
          <w:b/>
          <w:color w:val="333333"/>
        </w:rPr>
      </w:pPr>
      <w:r w:rsidRPr="00AF308E">
        <w:rPr>
          <w:rFonts w:ascii="楷体_GB2312" w:eastAsia="楷体_GB2312" w:hint="eastAsia"/>
          <w:b/>
          <w:color w:val="333333"/>
        </w:rPr>
        <w:t>一、不折不扣落实中小微企业复工复产信贷支持政策</w:t>
      </w:r>
    </w:p>
    <w:p w:rsidR="00AF308E" w:rsidRPr="00AF308E" w:rsidRDefault="00AF308E" w:rsidP="00AF308E">
      <w:pPr>
        <w:pStyle w:val="a7"/>
        <w:shd w:val="clear" w:color="auto" w:fill="FFFFFF"/>
        <w:spacing w:before="0" w:beforeAutospacing="0" w:after="0" w:afterAutospacing="0" w:line="400" w:lineRule="exact"/>
        <w:ind w:firstLineChars="200" w:firstLine="480"/>
        <w:jc w:val="both"/>
        <w:rPr>
          <w:rFonts w:ascii="楷体_GB2312" w:eastAsia="楷体_GB2312"/>
          <w:color w:val="333333"/>
        </w:rPr>
      </w:pPr>
      <w:r w:rsidRPr="00AF308E">
        <w:rPr>
          <w:rFonts w:ascii="楷体_GB2312" w:eastAsia="楷体_GB2312" w:hint="eastAsia"/>
          <w:color w:val="333333"/>
        </w:rPr>
        <w:t>（一）安排好中小微企业贷款延期还本付息。完善延期还本付息政策，加大对普惠小微企业延期还本付息的支持力度。银行业金融机构要加大政策落实力度，提高受惠企业占比，对于疫情前经营正常、受疫情冲击经营困难的企业，贷款期限要能延尽延。要结合企业实际，提供分期还本、利息平摊至后续还款日等差异化支持。提高响应效率、简化办理手续，鼓励通过线上办理。</w:t>
      </w:r>
    </w:p>
    <w:p w:rsidR="00AF308E" w:rsidRPr="00AF308E" w:rsidRDefault="00AF308E" w:rsidP="00AF308E">
      <w:pPr>
        <w:pStyle w:val="a7"/>
        <w:shd w:val="clear" w:color="auto" w:fill="FFFFFF"/>
        <w:spacing w:before="0" w:beforeAutospacing="0" w:after="0" w:afterAutospacing="0" w:line="400" w:lineRule="exact"/>
        <w:ind w:firstLineChars="200" w:firstLine="480"/>
        <w:jc w:val="both"/>
        <w:rPr>
          <w:rFonts w:ascii="楷体_GB2312" w:eastAsia="楷体_GB2312"/>
          <w:color w:val="333333"/>
        </w:rPr>
      </w:pPr>
      <w:r w:rsidRPr="00AF308E">
        <w:rPr>
          <w:rFonts w:ascii="楷体_GB2312" w:eastAsia="楷体_GB2312" w:hint="eastAsia"/>
          <w:color w:val="333333"/>
        </w:rPr>
        <w:t>（二）发挥好全国性银行带头作用。全国性银行要用好全面降准和定向降准政策，实现中小微企业贷款“量增价降”，出台细化方案，按月跟进落实。五家大型国有商业银行普惠型小微企业贷款增速高于40%。全国性银行要合理让利，确保中小微企业贷款覆盖面明显扩大，综合融资成本明显下降。</w:t>
      </w:r>
    </w:p>
    <w:p w:rsidR="00AF308E" w:rsidRPr="00AF308E" w:rsidRDefault="00AF308E" w:rsidP="00AF308E">
      <w:pPr>
        <w:pStyle w:val="a7"/>
        <w:shd w:val="clear" w:color="auto" w:fill="FFFFFF"/>
        <w:spacing w:before="0" w:beforeAutospacing="0" w:after="0" w:afterAutospacing="0" w:line="400" w:lineRule="exact"/>
        <w:ind w:firstLineChars="200" w:firstLine="480"/>
        <w:jc w:val="both"/>
        <w:rPr>
          <w:rFonts w:ascii="楷体_GB2312" w:eastAsia="楷体_GB2312"/>
          <w:color w:val="333333"/>
        </w:rPr>
      </w:pPr>
      <w:r w:rsidRPr="00AF308E">
        <w:rPr>
          <w:rFonts w:ascii="楷体_GB2312" w:eastAsia="楷体_GB2312" w:hint="eastAsia"/>
          <w:color w:val="333333"/>
        </w:rPr>
        <w:t>（三）用好再贷款再贴现政策。人民银行分支机构要用好再贷款再贴现政策，引导金融机构重点支持中小微企业，以及支持脱贫攻坚、春耕备耕、禽畜养殖、外贸、旅游娱乐、住宿餐饮、交通运输等行业领域。加强监督管理，确保资金发放依法合规，防止“跑冒滴漏”。中小银行要运用好再贷款再贴现资金，鼓励中小银行加大自有资金支持力度，促进加大中小微企业信贷投放，降低融资成本。</w:t>
      </w:r>
    </w:p>
    <w:p w:rsidR="00AF308E" w:rsidRPr="00AF308E" w:rsidRDefault="00AF308E" w:rsidP="00AF308E">
      <w:pPr>
        <w:pStyle w:val="a7"/>
        <w:shd w:val="clear" w:color="auto" w:fill="FFFFFF"/>
        <w:spacing w:before="0" w:beforeAutospacing="0" w:after="0" w:afterAutospacing="0" w:line="400" w:lineRule="exact"/>
        <w:ind w:firstLineChars="200" w:firstLine="480"/>
        <w:jc w:val="both"/>
        <w:rPr>
          <w:rFonts w:ascii="楷体_GB2312" w:eastAsia="楷体_GB2312"/>
          <w:color w:val="333333"/>
        </w:rPr>
      </w:pPr>
      <w:r w:rsidRPr="00AF308E">
        <w:rPr>
          <w:rFonts w:ascii="楷体_GB2312" w:eastAsia="楷体_GB2312" w:hint="eastAsia"/>
          <w:color w:val="333333"/>
        </w:rPr>
        <w:t>（四）落实好开发性、政策性银行专项信贷额度。开发性、政策性银行要在2020年6月底前将3500亿元专项信贷额度落实到位，以优惠利率支持中小微企业复工复产，制定本银行专项信贷额度实施方案，按月报送落实情况。</w:t>
      </w:r>
    </w:p>
    <w:p w:rsidR="00AF308E" w:rsidRPr="00AF308E" w:rsidRDefault="00AF308E" w:rsidP="00AF308E">
      <w:pPr>
        <w:pStyle w:val="a7"/>
        <w:shd w:val="clear" w:color="auto" w:fill="FFFFFF"/>
        <w:spacing w:before="0" w:beforeAutospacing="0" w:after="0" w:afterAutospacing="0" w:line="400" w:lineRule="exact"/>
        <w:ind w:firstLineChars="200" w:firstLine="480"/>
        <w:jc w:val="both"/>
        <w:rPr>
          <w:rFonts w:ascii="楷体_GB2312" w:eastAsia="楷体_GB2312"/>
          <w:color w:val="333333"/>
        </w:rPr>
      </w:pPr>
      <w:r w:rsidRPr="00AF308E">
        <w:rPr>
          <w:rFonts w:ascii="楷体_GB2312" w:eastAsia="楷体_GB2312" w:hint="eastAsia"/>
          <w:color w:val="333333"/>
        </w:rPr>
        <w:t>（五）加大保险保障支持力度。鼓励保险机构根据中小微企业受疫情影响程度的具体情况，提供针对性较强的相关贷款保证保险产品。鼓励保险公司区分国别风险类型，进一步提高出口信用保险覆盖面，加大出口中小微企业的风险保障。</w:t>
      </w:r>
      <w:r w:rsidRPr="00AF308E">
        <w:rPr>
          <w:rFonts w:ascii="楷体_GB2312" w:eastAsia="楷体_GB2312" w:hint="eastAsia"/>
          <w:color w:val="333333"/>
        </w:rPr>
        <w:lastRenderedPageBreak/>
        <w:t>鼓励保险公司在疫情防控期间，探索创新有效的理赔方式，确保出险客户得到及时、便捷的理赔服务。</w:t>
      </w:r>
    </w:p>
    <w:p w:rsidR="00AF308E" w:rsidRPr="00AF308E" w:rsidRDefault="00AF308E" w:rsidP="00AF308E">
      <w:pPr>
        <w:pStyle w:val="a7"/>
        <w:shd w:val="clear" w:color="auto" w:fill="FFFFFF"/>
        <w:spacing w:before="0" w:beforeAutospacing="0" w:after="0" w:afterAutospacing="0" w:line="400" w:lineRule="exact"/>
        <w:ind w:firstLineChars="200" w:firstLine="482"/>
        <w:jc w:val="both"/>
        <w:rPr>
          <w:rFonts w:ascii="楷体_GB2312" w:eastAsia="楷体_GB2312"/>
          <w:color w:val="333333"/>
        </w:rPr>
      </w:pPr>
      <w:r w:rsidRPr="00AF308E">
        <w:rPr>
          <w:rFonts w:ascii="楷体_GB2312" w:eastAsia="楷体_GB2312" w:hint="eastAsia"/>
          <w:b/>
          <w:bCs/>
        </w:rPr>
        <w:t>二、开展商业银行中小微企业金融服务能力提升工程</w:t>
      </w:r>
    </w:p>
    <w:p w:rsidR="00AF308E" w:rsidRPr="00AF308E" w:rsidRDefault="00AF308E" w:rsidP="00AF308E">
      <w:pPr>
        <w:pStyle w:val="a7"/>
        <w:shd w:val="clear" w:color="auto" w:fill="FFFFFF"/>
        <w:spacing w:before="0" w:beforeAutospacing="0" w:after="0" w:afterAutospacing="0" w:line="400" w:lineRule="exact"/>
        <w:ind w:firstLineChars="200" w:firstLine="480"/>
        <w:jc w:val="both"/>
        <w:rPr>
          <w:rFonts w:ascii="楷体_GB2312" w:eastAsia="楷体_GB2312"/>
          <w:color w:val="333333"/>
        </w:rPr>
      </w:pPr>
      <w:r w:rsidRPr="00AF308E">
        <w:rPr>
          <w:rFonts w:ascii="楷体_GB2312" w:eastAsia="楷体_GB2312" w:hint="eastAsia"/>
          <w:color w:val="333333"/>
        </w:rPr>
        <w:t>（六）提高政治站位，转变经营理念。要高度重视对受疫情影响的中小微企业等实体经济的金融支持工作，强化社会责任担当。按照金融供给侧结构性改革要求，把经营重心和信贷资源从偏好房地产、地方政府融资平台，转移到中小微企业等实体经济领域，实现信贷资源增量优化、存量重组。</w:t>
      </w:r>
    </w:p>
    <w:p w:rsidR="00AF308E" w:rsidRPr="00AF308E" w:rsidRDefault="00AF308E" w:rsidP="00AF308E">
      <w:pPr>
        <w:pStyle w:val="a7"/>
        <w:shd w:val="clear" w:color="auto" w:fill="FFFFFF"/>
        <w:spacing w:before="0" w:beforeAutospacing="0" w:after="0" w:afterAutospacing="0" w:line="400" w:lineRule="exact"/>
        <w:ind w:firstLineChars="200" w:firstLine="480"/>
        <w:jc w:val="both"/>
        <w:rPr>
          <w:rFonts w:ascii="楷体_GB2312" w:eastAsia="楷体_GB2312"/>
          <w:color w:val="333333"/>
        </w:rPr>
      </w:pPr>
      <w:r w:rsidRPr="00AF308E">
        <w:rPr>
          <w:rFonts w:ascii="楷体_GB2312" w:eastAsia="楷体_GB2312" w:hint="eastAsia"/>
          <w:color w:val="333333"/>
        </w:rPr>
        <w:t>（七）改进内部资源配置和政策安排。大中型商业银行要做实普惠金融事业部“五专”机制，单列小微企业、民营企业、制造业等专项信贷计划，适当下放审批权限。改革小微信贷业务条线的成本分摊和收益分享机制，全国性商业银行内部转移定价优惠力度要不低于50个基点，中小银行可结合自身实际，实施内部转移定价优惠或经济利润补贴。</w:t>
      </w:r>
    </w:p>
    <w:p w:rsidR="00AF308E" w:rsidRPr="00AF308E" w:rsidRDefault="00AF308E" w:rsidP="00AF308E">
      <w:pPr>
        <w:pStyle w:val="a7"/>
        <w:shd w:val="clear" w:color="auto" w:fill="FFFFFF"/>
        <w:spacing w:before="0" w:beforeAutospacing="0" w:after="0" w:afterAutospacing="0" w:line="400" w:lineRule="exact"/>
        <w:ind w:firstLineChars="200" w:firstLine="480"/>
        <w:jc w:val="both"/>
        <w:rPr>
          <w:rFonts w:ascii="楷体_GB2312" w:eastAsia="楷体_GB2312"/>
          <w:color w:val="333333"/>
        </w:rPr>
      </w:pPr>
      <w:r w:rsidRPr="00AF308E">
        <w:rPr>
          <w:rFonts w:ascii="楷体_GB2312" w:eastAsia="楷体_GB2312" w:hint="eastAsia"/>
          <w:color w:val="333333"/>
        </w:rPr>
        <w:t>（八）完善内部绩效考核评价。商业银行要提升普惠金融在分支行和领导班子绩效考核中的权重，将普惠金融在分支行综合绩效考核中的权重提升至10%以上。要降低小微金融利润考核权重，增加小微企业客户服务情况考核权重。改进贷款尽职免责内部认定标准和流程，如无明显证据表明失职的均认定为尽职，逐步提高小微信贷从业人员免责比例，激发其开展小微信贷业务的积极性。</w:t>
      </w:r>
    </w:p>
    <w:p w:rsidR="00AF308E" w:rsidRPr="00AF308E" w:rsidRDefault="00AF308E" w:rsidP="00AF308E">
      <w:pPr>
        <w:pStyle w:val="a7"/>
        <w:shd w:val="clear" w:color="auto" w:fill="FFFFFF"/>
        <w:spacing w:before="0" w:beforeAutospacing="0" w:after="0" w:afterAutospacing="0" w:line="400" w:lineRule="exact"/>
        <w:ind w:firstLineChars="200" w:firstLine="480"/>
        <w:jc w:val="both"/>
        <w:rPr>
          <w:rFonts w:ascii="楷体_GB2312" w:eastAsia="楷体_GB2312"/>
          <w:color w:val="333333"/>
        </w:rPr>
      </w:pPr>
      <w:r w:rsidRPr="00AF308E">
        <w:rPr>
          <w:rFonts w:ascii="楷体_GB2312" w:eastAsia="楷体_GB2312" w:hint="eastAsia"/>
          <w:color w:val="333333"/>
        </w:rPr>
        <w:t>（九）大幅增加小微企业信用贷款、首贷、无还本续贷。商业银行要优化风险评估机制，注重审核第一还款来源，减少对抵押担保的依赖。在风险可控的前提下，力争实现新发放信用贷款占比显著提高。督促商业银行提高首次从银行体系获得贷款的户数。允许将符合条件的小微企业续贷贷款纳入正常类贷款，鼓励商业银行加大中长期贷款投放力度，力争2020年小微企业续贷比例高于上年。</w:t>
      </w:r>
    </w:p>
    <w:p w:rsidR="00AF308E" w:rsidRPr="00AF308E" w:rsidRDefault="00AF308E" w:rsidP="00AF308E">
      <w:pPr>
        <w:pStyle w:val="a7"/>
        <w:shd w:val="clear" w:color="auto" w:fill="FFFFFF"/>
        <w:spacing w:before="0" w:beforeAutospacing="0" w:after="0" w:afterAutospacing="0" w:line="400" w:lineRule="exact"/>
        <w:ind w:firstLineChars="200" w:firstLine="480"/>
        <w:jc w:val="both"/>
        <w:rPr>
          <w:rFonts w:ascii="楷体_GB2312" w:eastAsia="楷体_GB2312"/>
          <w:color w:val="333333"/>
        </w:rPr>
      </w:pPr>
      <w:r w:rsidRPr="00AF308E">
        <w:rPr>
          <w:rFonts w:ascii="楷体_GB2312" w:eastAsia="楷体_GB2312" w:hint="eastAsia"/>
          <w:color w:val="333333"/>
        </w:rPr>
        <w:t>（十）运用金融科技手段赋能小微企业金融服务。鼓励商业银行运用大数据、云计算等技术建立风险定价和管控模型，改造信贷审批发放流程。深入挖掘整合银行内部小微企业客户信用信息，加强与征信、税务、市场监管等外部信用信息平台的对接，提高客户识别和信贷投放能力。打通企业融资“最后一公里”堵点，切实满足中小微企业融资需求。</w:t>
      </w:r>
    </w:p>
    <w:p w:rsidR="00AF308E" w:rsidRPr="00AF308E" w:rsidRDefault="00AF308E" w:rsidP="00AF308E">
      <w:pPr>
        <w:pStyle w:val="a7"/>
        <w:shd w:val="clear" w:color="auto" w:fill="FFFFFF"/>
        <w:spacing w:before="0" w:beforeAutospacing="0" w:after="0" w:afterAutospacing="0" w:line="400" w:lineRule="exact"/>
        <w:ind w:firstLineChars="200" w:firstLine="482"/>
        <w:jc w:val="both"/>
        <w:rPr>
          <w:rFonts w:ascii="楷体_GB2312" w:eastAsia="楷体_GB2312"/>
          <w:color w:val="333333"/>
        </w:rPr>
      </w:pPr>
      <w:r w:rsidRPr="00AF308E">
        <w:rPr>
          <w:rFonts w:ascii="楷体_GB2312" w:eastAsia="楷体_GB2312" w:hint="eastAsia"/>
          <w:b/>
          <w:bCs/>
        </w:rPr>
        <w:t>三、改革完善外部政策环境和激励约束机制</w:t>
      </w:r>
    </w:p>
    <w:p w:rsidR="00AF308E" w:rsidRPr="00AF308E" w:rsidRDefault="00AF308E" w:rsidP="00AF308E">
      <w:pPr>
        <w:pStyle w:val="a7"/>
        <w:shd w:val="clear" w:color="auto" w:fill="FFFFFF"/>
        <w:spacing w:before="0" w:beforeAutospacing="0" w:after="0" w:afterAutospacing="0" w:line="400" w:lineRule="exact"/>
        <w:ind w:firstLineChars="200" w:firstLine="480"/>
        <w:jc w:val="both"/>
        <w:rPr>
          <w:rFonts w:ascii="楷体_GB2312" w:eastAsia="楷体_GB2312"/>
          <w:color w:val="333333"/>
        </w:rPr>
      </w:pPr>
      <w:r w:rsidRPr="00AF308E">
        <w:rPr>
          <w:rFonts w:ascii="楷体_GB2312" w:eastAsia="楷体_GB2312" w:hint="eastAsia"/>
          <w:color w:val="333333"/>
        </w:rPr>
        <w:t>（十一）强化货币政策逆周期调节和结构调整功能。实施稳健的货币政策，综合运用公开市场操作、中期借贷便利等货币政策工具，保持银行体系流动性合理充裕，引导金融机构加大对中小微企业的信贷支持力度。</w:t>
      </w:r>
    </w:p>
    <w:p w:rsidR="00AF308E" w:rsidRPr="00AF308E" w:rsidRDefault="00AF308E" w:rsidP="00AF308E">
      <w:pPr>
        <w:pStyle w:val="a7"/>
        <w:shd w:val="clear" w:color="auto" w:fill="FFFFFF"/>
        <w:spacing w:before="0" w:beforeAutospacing="0" w:after="0" w:afterAutospacing="0" w:line="400" w:lineRule="exact"/>
        <w:ind w:firstLineChars="200" w:firstLine="480"/>
        <w:jc w:val="both"/>
        <w:rPr>
          <w:rFonts w:ascii="楷体_GB2312" w:eastAsia="楷体_GB2312"/>
          <w:color w:val="333333"/>
        </w:rPr>
      </w:pPr>
      <w:r w:rsidRPr="00AF308E">
        <w:rPr>
          <w:rFonts w:ascii="楷体_GB2312" w:eastAsia="楷体_GB2312" w:hint="eastAsia"/>
          <w:color w:val="333333"/>
        </w:rPr>
        <w:t>（十二）发挥贷款市场报价利率改革作用。将主要银行贷款利率与贷款市场报价利率的点差纳入宏观审慎评估考核，密切监测中小银行贷款点差变化。督促</w:t>
      </w:r>
      <w:r w:rsidRPr="00AF308E">
        <w:rPr>
          <w:rFonts w:ascii="楷体_GB2312" w:eastAsia="楷体_GB2312" w:hint="eastAsia"/>
          <w:color w:val="333333"/>
        </w:rPr>
        <w:lastRenderedPageBreak/>
        <w:t>银行业金融机构将贷款市场报价利率内嵌到内部定价和传导相关环节，疏通银行内部利率传导机制。按照市场化、法治化原则，有序推进存量浮动利率贷款定价基准转换。</w:t>
      </w:r>
    </w:p>
    <w:p w:rsidR="00AF308E" w:rsidRPr="00AF308E" w:rsidRDefault="00AF308E" w:rsidP="00AF308E">
      <w:pPr>
        <w:pStyle w:val="a7"/>
        <w:shd w:val="clear" w:color="auto" w:fill="FFFFFF"/>
        <w:spacing w:before="0" w:beforeAutospacing="0" w:after="0" w:afterAutospacing="0" w:line="400" w:lineRule="exact"/>
        <w:ind w:firstLineChars="200" w:firstLine="480"/>
        <w:jc w:val="both"/>
        <w:rPr>
          <w:rFonts w:ascii="楷体_GB2312" w:eastAsia="楷体_GB2312"/>
          <w:color w:val="333333"/>
        </w:rPr>
      </w:pPr>
      <w:r w:rsidRPr="00AF308E">
        <w:rPr>
          <w:rFonts w:ascii="楷体_GB2312" w:eastAsia="楷体_GB2312" w:hint="eastAsia"/>
          <w:color w:val="333333"/>
        </w:rPr>
        <w:t>（十三）优化监管政策外部激励。推动修订商业银行法，研究修改商业银行贷款应当提供担保的规定，便利小微企业获得信贷。开展商业银行小微企业金融服务监管评价，继续实施普惠型小微企业贷款增速和户数“两增”要求。进一步放宽普惠型小微企业不良贷款容忍度。</w:t>
      </w:r>
    </w:p>
    <w:p w:rsidR="00AF308E" w:rsidRPr="00AF308E" w:rsidRDefault="00AF308E" w:rsidP="00AF308E">
      <w:pPr>
        <w:pStyle w:val="a7"/>
        <w:shd w:val="clear" w:color="auto" w:fill="FFFFFF"/>
        <w:spacing w:before="0" w:beforeAutospacing="0" w:after="0" w:afterAutospacing="0" w:line="400" w:lineRule="exact"/>
        <w:ind w:firstLineChars="200" w:firstLine="480"/>
        <w:jc w:val="both"/>
        <w:rPr>
          <w:rFonts w:ascii="楷体_GB2312" w:eastAsia="楷体_GB2312"/>
          <w:color w:val="333333"/>
        </w:rPr>
      </w:pPr>
      <w:r w:rsidRPr="00AF308E">
        <w:rPr>
          <w:rFonts w:ascii="楷体_GB2312" w:eastAsia="楷体_GB2312" w:hint="eastAsia"/>
          <w:color w:val="333333"/>
        </w:rPr>
        <w:t>（十四）研究完善金融企业绩效评价制度。修改完善金融企业绩效评价管理办法，弱化国有金融企业绩效考核中对利润增长的要求。将金融机构绩效考核与普惠型小微企业贷款情况挂钩。引导金融企业更好地落实国家宏观战略、服务实体经济，加大对小微企业融资支持力度。鼓励期货公司风险管理子公司通过场外期权、仓单服务等方式，为小微企业提供更加优质、便捷的风险管理服务。</w:t>
      </w:r>
    </w:p>
    <w:p w:rsidR="00AF308E" w:rsidRPr="00AF308E" w:rsidRDefault="00AF308E" w:rsidP="00AF308E">
      <w:pPr>
        <w:pStyle w:val="a7"/>
        <w:shd w:val="clear" w:color="auto" w:fill="FFFFFF"/>
        <w:spacing w:before="0" w:beforeAutospacing="0" w:after="0" w:afterAutospacing="0" w:line="400" w:lineRule="exact"/>
        <w:ind w:firstLineChars="200" w:firstLine="480"/>
        <w:jc w:val="both"/>
        <w:rPr>
          <w:rFonts w:ascii="楷体_GB2312" w:eastAsia="楷体_GB2312"/>
          <w:color w:val="333333"/>
        </w:rPr>
      </w:pPr>
      <w:r w:rsidRPr="00AF308E">
        <w:rPr>
          <w:rFonts w:ascii="楷体_GB2312" w:eastAsia="楷体_GB2312" w:hint="eastAsia"/>
          <w:color w:val="333333"/>
        </w:rPr>
        <w:t>（十五）更好落实财税政策优惠措施。加大小微企业金融服务税收优惠和奖补措施的宣传力度，力争做到应享尽享。加强普惠金融发展专项资金保障，做好财政支持小微企业金融服务综合改革试点。</w:t>
      </w:r>
    </w:p>
    <w:p w:rsidR="00AF308E" w:rsidRPr="00AF308E" w:rsidRDefault="00AF308E" w:rsidP="00AF308E">
      <w:pPr>
        <w:pStyle w:val="a7"/>
        <w:shd w:val="clear" w:color="auto" w:fill="FFFFFF"/>
        <w:spacing w:before="0" w:beforeAutospacing="0" w:after="0" w:afterAutospacing="0" w:line="400" w:lineRule="exact"/>
        <w:ind w:firstLineChars="200" w:firstLine="480"/>
        <w:jc w:val="both"/>
        <w:rPr>
          <w:rFonts w:ascii="楷体_GB2312" w:eastAsia="楷体_GB2312"/>
          <w:color w:val="333333"/>
        </w:rPr>
      </w:pPr>
      <w:r w:rsidRPr="00AF308E">
        <w:rPr>
          <w:rFonts w:ascii="楷体_GB2312" w:eastAsia="楷体_GB2312" w:hint="eastAsia"/>
          <w:color w:val="333333"/>
        </w:rPr>
        <w:t>（十六）发挥地方政府性融资担保机构作用。建立政府性融资担保考核评价体系，突出其准公共产品属性和政策性，逐步取消盈利考核要求，重点考核其支小支农成效（包括新增户数、金额、占比、费率水平等）、降低反担保要求、及时履行代偿责任和首次贷款支持率等指标，落实考核结果与资金补充、风险补偿、薪酬待遇等直接挂钩的激励约束机制。逐步提高担保放大倍数，并将政府性融资担保和再担保机构平均担保费率降至1%以下。</w:t>
      </w:r>
    </w:p>
    <w:p w:rsidR="00AF308E" w:rsidRPr="00AF308E" w:rsidRDefault="00AF308E" w:rsidP="00AF308E">
      <w:pPr>
        <w:pStyle w:val="a7"/>
        <w:shd w:val="clear" w:color="auto" w:fill="FFFFFF"/>
        <w:spacing w:before="0" w:beforeAutospacing="0" w:after="0" w:afterAutospacing="0" w:line="400" w:lineRule="exact"/>
        <w:ind w:firstLineChars="200" w:firstLine="480"/>
        <w:jc w:val="both"/>
        <w:rPr>
          <w:rFonts w:ascii="楷体_GB2312" w:eastAsia="楷体_GB2312"/>
          <w:color w:val="333333"/>
        </w:rPr>
      </w:pPr>
      <w:r w:rsidRPr="00AF308E">
        <w:rPr>
          <w:rFonts w:ascii="楷体_GB2312" w:eastAsia="楷体_GB2312" w:hint="eastAsia"/>
          <w:color w:val="333333"/>
        </w:rPr>
        <w:t>（十七）推动国家融资担保基金加快运作。2020年力争新增再担保业务规模4000亿元。与银行业金融机构开展批量担保贷款业务合作，提高批量合作业务中风险责任分担比例至30%。对合作机构单户100万元及以下担保业务免收再担保费，2020年全年对100万元以上担保业务减半收取再担保费。</w:t>
      </w:r>
    </w:p>
    <w:p w:rsidR="00AF308E" w:rsidRPr="00AF308E" w:rsidRDefault="00AF308E" w:rsidP="00AF308E">
      <w:pPr>
        <w:pStyle w:val="a7"/>
        <w:shd w:val="clear" w:color="auto" w:fill="FFFFFF"/>
        <w:spacing w:before="0" w:beforeAutospacing="0" w:after="0" w:afterAutospacing="0" w:line="400" w:lineRule="exact"/>
        <w:ind w:firstLineChars="200" w:firstLine="480"/>
        <w:jc w:val="both"/>
        <w:rPr>
          <w:rFonts w:ascii="楷体_GB2312" w:eastAsia="楷体_GB2312"/>
          <w:color w:val="333333"/>
        </w:rPr>
      </w:pPr>
      <w:r w:rsidRPr="00AF308E">
        <w:rPr>
          <w:rFonts w:ascii="楷体_GB2312" w:eastAsia="楷体_GB2312" w:hint="eastAsia"/>
          <w:color w:val="333333"/>
        </w:rPr>
        <w:t>（十八）清理规范不合理和违规融资收费。对银行业金融机构小微贷款中违规收费及借贷搭售、转嫁成本、存贷挂钩等变相抬高中小微企业实际融资成本的乱象加强监管检查，从严问责处罚。</w:t>
      </w:r>
    </w:p>
    <w:p w:rsidR="00AF308E" w:rsidRPr="00AF308E" w:rsidRDefault="00AF308E" w:rsidP="00AF308E">
      <w:pPr>
        <w:pStyle w:val="a7"/>
        <w:shd w:val="clear" w:color="auto" w:fill="FFFFFF"/>
        <w:spacing w:before="0" w:beforeAutospacing="0" w:after="0" w:afterAutospacing="0" w:line="400" w:lineRule="exact"/>
        <w:ind w:firstLineChars="200" w:firstLine="482"/>
        <w:jc w:val="both"/>
        <w:rPr>
          <w:rFonts w:ascii="楷体_GB2312" w:eastAsia="楷体_GB2312"/>
          <w:color w:val="333333"/>
        </w:rPr>
      </w:pPr>
      <w:r w:rsidRPr="00AF308E">
        <w:rPr>
          <w:rFonts w:ascii="楷体_GB2312" w:eastAsia="楷体_GB2312" w:hint="eastAsia"/>
          <w:b/>
          <w:bCs/>
        </w:rPr>
        <w:t>四、发挥多层次资本市场融资支持作用</w:t>
      </w:r>
    </w:p>
    <w:p w:rsidR="00AF308E" w:rsidRPr="00AF308E" w:rsidRDefault="00AF308E" w:rsidP="00AF308E">
      <w:pPr>
        <w:pStyle w:val="a7"/>
        <w:shd w:val="clear" w:color="auto" w:fill="FFFFFF"/>
        <w:spacing w:before="0" w:beforeAutospacing="0" w:after="0" w:afterAutospacing="0" w:line="400" w:lineRule="exact"/>
        <w:ind w:firstLineChars="200" w:firstLine="480"/>
        <w:jc w:val="both"/>
        <w:rPr>
          <w:rFonts w:ascii="楷体_GB2312" w:eastAsia="楷体_GB2312"/>
          <w:color w:val="333333"/>
        </w:rPr>
      </w:pPr>
      <w:r w:rsidRPr="00AF308E">
        <w:rPr>
          <w:rFonts w:ascii="楷体_GB2312" w:eastAsia="楷体_GB2312" w:hint="eastAsia"/>
          <w:color w:val="333333"/>
        </w:rPr>
        <w:t>（十九）加大债券市场融资支持力度。引导公司信用类债券净融资比上年多增1万亿元，支持大型企业更多发债融资，释放信贷资源用于支持小微企业贷款。优化小微企业专项金融债券审批流程，疏通审批堵点，加强后续管理，2020年支持金融机构发行小微企业专项金融债券3000亿元。进一步发挥民营企业债券</w:t>
      </w:r>
      <w:r w:rsidRPr="00AF308E">
        <w:rPr>
          <w:rFonts w:ascii="楷体_GB2312" w:eastAsia="楷体_GB2312" w:hint="eastAsia"/>
          <w:color w:val="333333"/>
        </w:rPr>
        <w:lastRenderedPageBreak/>
        <w:t>融资工具支持作用。推动信用风险缓释工具和信用保护工具发展，推广非公开发行可转换公司债融资工具。</w:t>
      </w:r>
    </w:p>
    <w:p w:rsidR="00AF308E" w:rsidRPr="00AF308E" w:rsidRDefault="00AF308E" w:rsidP="00AF308E">
      <w:pPr>
        <w:pStyle w:val="a7"/>
        <w:shd w:val="clear" w:color="auto" w:fill="FFFFFF"/>
        <w:spacing w:before="0" w:beforeAutospacing="0" w:after="0" w:afterAutospacing="0" w:line="400" w:lineRule="exact"/>
        <w:ind w:firstLineChars="200" w:firstLine="480"/>
        <w:jc w:val="both"/>
        <w:rPr>
          <w:rFonts w:ascii="楷体_GB2312" w:eastAsia="楷体_GB2312"/>
          <w:color w:val="333333"/>
        </w:rPr>
      </w:pPr>
      <w:r w:rsidRPr="00AF308E">
        <w:rPr>
          <w:rFonts w:ascii="楷体_GB2312" w:eastAsia="楷体_GB2312" w:hint="eastAsia"/>
          <w:color w:val="333333"/>
        </w:rPr>
        <w:t>（二十）提升中小微企业使用商业汇票融资效率。对于确需延时支付中小微企业货款的，促进企业使用更有利于保护中小微企业合法权益的商业汇票结算，推动供应链信息平台与商业汇票基础设施互联，加快商业汇票产品规范创新，提升中小微企业应收账款融资效率。</w:t>
      </w:r>
    </w:p>
    <w:p w:rsidR="00AF308E" w:rsidRPr="00AF308E" w:rsidRDefault="00AF308E" w:rsidP="00AF308E">
      <w:pPr>
        <w:pStyle w:val="a7"/>
        <w:shd w:val="clear" w:color="auto" w:fill="FFFFFF"/>
        <w:spacing w:before="0" w:beforeAutospacing="0" w:after="0" w:afterAutospacing="0" w:line="400" w:lineRule="exact"/>
        <w:ind w:firstLineChars="200" w:firstLine="480"/>
        <w:jc w:val="both"/>
        <w:rPr>
          <w:rFonts w:ascii="楷体_GB2312" w:eastAsia="楷体_GB2312"/>
          <w:color w:val="333333"/>
        </w:rPr>
      </w:pPr>
      <w:r w:rsidRPr="00AF308E">
        <w:rPr>
          <w:rFonts w:ascii="楷体_GB2312" w:eastAsia="楷体_GB2312" w:hint="eastAsia"/>
          <w:color w:val="333333"/>
        </w:rPr>
        <w:t>（二十一）支持优质中小微企业上市或挂牌融资。支持符合条件的中小企业在主板、科创板、中小板、创业板上市融资，加快推进创业板改革并试点注册制。优化新三板发行融资制度，引入向不特定合格投资者公开发行机制，取消定向发行单次融资新增股东35人限制，允许内部小额融资实施自办发行，降低企业融资成本。设立精选层，建立转板上市制度，允许在精选层挂牌一年并符合相关条件的企业直接转板上市，打通挂牌公司持续发展壮大的上升通道。对基础层、创新层、精选层建立差异化的投资者适当性标准，引入公募基金等长期资金，优化投资者结构。</w:t>
      </w:r>
    </w:p>
    <w:p w:rsidR="00AF308E" w:rsidRPr="00AF308E" w:rsidRDefault="00AF308E" w:rsidP="00AF308E">
      <w:pPr>
        <w:pStyle w:val="a7"/>
        <w:shd w:val="clear" w:color="auto" w:fill="FFFFFF"/>
        <w:spacing w:before="0" w:beforeAutospacing="0" w:after="0" w:afterAutospacing="0" w:line="400" w:lineRule="exact"/>
        <w:ind w:firstLineChars="200" w:firstLine="480"/>
        <w:jc w:val="both"/>
        <w:rPr>
          <w:rFonts w:ascii="楷体_GB2312" w:eastAsia="楷体_GB2312"/>
          <w:color w:val="333333"/>
        </w:rPr>
      </w:pPr>
      <w:r w:rsidRPr="00AF308E">
        <w:rPr>
          <w:rFonts w:ascii="楷体_GB2312" w:eastAsia="楷体_GB2312" w:hint="eastAsia"/>
          <w:color w:val="333333"/>
        </w:rPr>
        <w:t>（二十二）引导私募股权投资和创业投资投早投小。修订《私募投资基金监督管理暂行办法》（中国证券监督管理委员会令第105号），强化对创业投资基金的差异化监管和自律。制定《创业投资企业标准》，引导和鼓励创业投资企业和天使投资专注投资中小微企业创新创造企业。鼓励资管产品加大对创业投资的支持力度，并逐步提高股权投资类资管产品比例，完善银行、保险等金融机构与创业投资企业的投贷联动、投保联动机制，加强创业投资企业与金融机构的市场化合作。推动完善保险资金投资创业投资基金政策。</w:t>
      </w:r>
    </w:p>
    <w:p w:rsidR="00AF308E" w:rsidRPr="00AF308E" w:rsidRDefault="00AF308E" w:rsidP="00AF308E">
      <w:pPr>
        <w:pStyle w:val="a7"/>
        <w:shd w:val="clear" w:color="auto" w:fill="FFFFFF"/>
        <w:spacing w:before="0" w:beforeAutospacing="0" w:after="0" w:afterAutospacing="0" w:line="400" w:lineRule="exact"/>
        <w:ind w:firstLineChars="200" w:firstLine="480"/>
        <w:jc w:val="both"/>
        <w:rPr>
          <w:rFonts w:ascii="楷体_GB2312" w:eastAsia="楷体_GB2312"/>
          <w:color w:val="333333"/>
        </w:rPr>
      </w:pPr>
      <w:r w:rsidRPr="00AF308E">
        <w:rPr>
          <w:rFonts w:ascii="楷体_GB2312" w:eastAsia="楷体_GB2312" w:hint="eastAsia"/>
          <w:color w:val="333333"/>
        </w:rPr>
        <w:t>（二十三）推进区域性股权市场创新试点。选择具备条件的区域性股权市场开展制度和业务创新试点，推动修改区域性股权市场交易制度、融资产品、公司治理有关政策规定。推动有关部门和地方政府加大政策扶持力度，将区域性股权市场作为地方中小微企业扶持政策措施综合运用平台。加强与征信、税务、市场监管、地方信用平台等对接，鼓励商业银行、证券公司、私募股权投资机构等参与，推动商业银行提供相关金融服务。</w:t>
      </w:r>
    </w:p>
    <w:p w:rsidR="00AF308E" w:rsidRPr="00AF308E" w:rsidRDefault="00AF308E" w:rsidP="00AF308E">
      <w:pPr>
        <w:pStyle w:val="a7"/>
        <w:shd w:val="clear" w:color="auto" w:fill="FFFFFF"/>
        <w:spacing w:before="0" w:beforeAutospacing="0" w:after="0" w:afterAutospacing="0" w:line="400" w:lineRule="exact"/>
        <w:ind w:firstLineChars="200" w:firstLine="482"/>
        <w:jc w:val="both"/>
        <w:rPr>
          <w:rFonts w:ascii="楷体_GB2312" w:eastAsia="楷体_GB2312"/>
          <w:color w:val="333333"/>
        </w:rPr>
      </w:pPr>
      <w:r w:rsidRPr="00AF308E">
        <w:rPr>
          <w:rFonts w:ascii="楷体_GB2312" w:eastAsia="楷体_GB2312" w:hint="eastAsia"/>
          <w:b/>
          <w:bCs/>
        </w:rPr>
        <w:t>五、加强中小微企业信用体系建设</w:t>
      </w:r>
    </w:p>
    <w:p w:rsidR="00AF308E" w:rsidRPr="00AF308E" w:rsidRDefault="00AF308E" w:rsidP="00AF308E">
      <w:pPr>
        <w:pStyle w:val="a7"/>
        <w:shd w:val="clear" w:color="auto" w:fill="FFFFFF"/>
        <w:spacing w:before="0" w:beforeAutospacing="0" w:after="0" w:afterAutospacing="0" w:line="400" w:lineRule="exact"/>
        <w:ind w:firstLineChars="200" w:firstLine="480"/>
        <w:jc w:val="both"/>
        <w:rPr>
          <w:rFonts w:ascii="楷体_GB2312" w:eastAsia="楷体_GB2312"/>
          <w:color w:val="333333"/>
        </w:rPr>
      </w:pPr>
      <w:r w:rsidRPr="00AF308E">
        <w:rPr>
          <w:rFonts w:ascii="楷体_GB2312" w:eastAsia="楷体_GB2312" w:hint="eastAsia"/>
          <w:color w:val="333333"/>
        </w:rPr>
        <w:t>（二十四）加大对地方征信平台和中小企业融资综合信用服务平台建设指导力度。研究制定相关数据目录、运行管理等标准，推动地方政府充分利用现有的信用信息平台，建立地方征信平台和中小企业融资综合信用服务平台，支持有条件的地区设立市场化征信机构运维地方平台。以地方服务平台为基础，加快实现互联互通，服务区域经济一体化发展。探索建立制造业单项冠军、专精特新“小</w:t>
      </w:r>
      <w:r w:rsidRPr="00AF308E">
        <w:rPr>
          <w:rFonts w:ascii="楷体_GB2312" w:eastAsia="楷体_GB2312" w:hint="eastAsia"/>
          <w:color w:val="333333"/>
        </w:rPr>
        <w:lastRenderedPageBreak/>
        <w:t>巨人”企业、专精特新中小企业以及纳入产业部门先进制造业集群和工业企业技术改造升级导向计划等优质中小微企业信息库，搭建产融合作平台，加强信息共享和比对，促进金融机构与中小微企业对接，提供高质量融资服务。完善和推广“信易贷”模式。</w:t>
      </w:r>
    </w:p>
    <w:p w:rsidR="00AF308E" w:rsidRPr="00AF308E" w:rsidRDefault="00AF308E" w:rsidP="00AF308E">
      <w:pPr>
        <w:pStyle w:val="a7"/>
        <w:shd w:val="clear" w:color="auto" w:fill="FFFFFF"/>
        <w:spacing w:before="0" w:beforeAutospacing="0" w:after="0" w:afterAutospacing="0" w:line="400" w:lineRule="exact"/>
        <w:ind w:firstLineChars="200" w:firstLine="480"/>
        <w:jc w:val="both"/>
        <w:rPr>
          <w:rFonts w:ascii="楷体_GB2312" w:eastAsia="楷体_GB2312"/>
          <w:color w:val="333333"/>
        </w:rPr>
      </w:pPr>
      <w:r w:rsidRPr="00AF308E">
        <w:rPr>
          <w:rFonts w:ascii="楷体_GB2312" w:eastAsia="楷体_GB2312" w:hint="eastAsia"/>
          <w:color w:val="333333"/>
        </w:rPr>
        <w:t>（二十五）建立动产和权利担保统一登记公示系统。推动动产和权利担保登记改革，建立统一的动产和权利担保登记公示系统，逐步实现市场主体在一个平台上办理动产和权利担保登记。</w:t>
      </w:r>
    </w:p>
    <w:p w:rsidR="00AF308E" w:rsidRPr="00AF308E" w:rsidRDefault="00AF308E" w:rsidP="00AF308E">
      <w:pPr>
        <w:pStyle w:val="a7"/>
        <w:shd w:val="clear" w:color="auto" w:fill="FFFFFF"/>
        <w:spacing w:before="0" w:beforeAutospacing="0" w:after="0" w:afterAutospacing="0" w:line="400" w:lineRule="exact"/>
        <w:ind w:firstLineChars="200" w:firstLine="482"/>
        <w:jc w:val="both"/>
        <w:rPr>
          <w:rFonts w:ascii="楷体_GB2312" w:eastAsia="楷体_GB2312"/>
          <w:color w:val="333333"/>
        </w:rPr>
      </w:pPr>
      <w:r w:rsidRPr="00AF308E">
        <w:rPr>
          <w:rFonts w:ascii="楷体_GB2312" w:eastAsia="楷体_GB2312" w:hint="eastAsia"/>
          <w:b/>
          <w:bCs/>
        </w:rPr>
        <w:t>六、优化地方融资环境</w:t>
      </w:r>
    </w:p>
    <w:p w:rsidR="00AF308E" w:rsidRPr="00AF308E" w:rsidRDefault="00AF308E" w:rsidP="00AF308E">
      <w:pPr>
        <w:pStyle w:val="a7"/>
        <w:shd w:val="clear" w:color="auto" w:fill="FFFFFF"/>
        <w:spacing w:before="0" w:beforeAutospacing="0" w:after="0" w:afterAutospacing="0" w:line="400" w:lineRule="exact"/>
        <w:ind w:firstLineChars="200" w:firstLine="480"/>
        <w:jc w:val="both"/>
        <w:rPr>
          <w:rFonts w:ascii="楷体_GB2312" w:eastAsia="楷体_GB2312"/>
          <w:color w:val="333333"/>
        </w:rPr>
      </w:pPr>
      <w:r w:rsidRPr="00AF308E">
        <w:rPr>
          <w:rFonts w:ascii="楷体_GB2312" w:eastAsia="楷体_GB2312" w:hint="eastAsia"/>
          <w:color w:val="333333"/>
        </w:rPr>
        <w:t>（二十六）建立健全贷款风险奖补机制。有条件的地方政府可因地制宜建立风险补偿“资金池”，提供中小微企业贷款贴息和奖励、政府性融资担保机构资本补充等，以出资额为限承担有限责任。完善风险补偿金管理制度，合理设置托管对象、补偿条件，提高风险补偿金使用效率。</w:t>
      </w:r>
    </w:p>
    <w:p w:rsidR="00AF308E" w:rsidRPr="00AF308E" w:rsidRDefault="00AF308E" w:rsidP="00AF308E">
      <w:pPr>
        <w:pStyle w:val="a7"/>
        <w:shd w:val="clear" w:color="auto" w:fill="FFFFFF"/>
        <w:spacing w:before="0" w:beforeAutospacing="0" w:after="0" w:afterAutospacing="0" w:line="400" w:lineRule="exact"/>
        <w:ind w:firstLineChars="200" w:firstLine="480"/>
        <w:jc w:val="both"/>
        <w:rPr>
          <w:rFonts w:ascii="楷体_GB2312" w:eastAsia="楷体_GB2312"/>
          <w:color w:val="333333"/>
        </w:rPr>
      </w:pPr>
      <w:r w:rsidRPr="00AF308E">
        <w:rPr>
          <w:rFonts w:ascii="楷体_GB2312" w:eastAsia="楷体_GB2312" w:hint="eastAsia"/>
          <w:color w:val="333333"/>
        </w:rPr>
        <w:t>（二十七）支持对中小微企业开展供应链金融服务。支持产融合作，推动全产业链金融服务，鼓励发展订单、仓单、存货、应收账款融资等供应链金融产品，发挥应收账款融资服务平台作用，促进中小微企业2020年应收账款融资8000亿元。加强金融、财政、工信、国资等部门政策联动，加快推动核心企业、财政部门与应收账款融资服务平台完成系统对接，力争实现国有商业银行、主要股份制商业银行全部接入应收账款融资服务平台。</w:t>
      </w:r>
    </w:p>
    <w:p w:rsidR="00AF308E" w:rsidRPr="00AF308E" w:rsidRDefault="00AF308E" w:rsidP="00AF308E">
      <w:pPr>
        <w:pStyle w:val="a7"/>
        <w:shd w:val="clear" w:color="auto" w:fill="FFFFFF"/>
        <w:spacing w:before="0" w:beforeAutospacing="0" w:after="0" w:afterAutospacing="0" w:line="400" w:lineRule="exact"/>
        <w:ind w:firstLineChars="200" w:firstLine="480"/>
        <w:jc w:val="both"/>
        <w:rPr>
          <w:rFonts w:ascii="楷体_GB2312" w:eastAsia="楷体_GB2312"/>
          <w:color w:val="333333"/>
        </w:rPr>
      </w:pPr>
      <w:r w:rsidRPr="00AF308E">
        <w:rPr>
          <w:rFonts w:ascii="楷体_GB2312" w:eastAsia="楷体_GB2312" w:hint="eastAsia"/>
          <w:color w:val="333333"/>
        </w:rPr>
        <w:t>（二十八）推动地方政府深化放管服改革。推动地方政府夯实风险分担、信息共享、账款清欠等主体责任，继续组织清理拖欠民营企业、中小微企业账款，督促政府部门和大型企业依法依规及时支付各类应付未付账款。支持有条件的地方探索建立续贷中心、首次贷款中心、确权中心等平台，提供便民利企服务。继续清理地方政府部门、中介机构在中小微企业融资环节不合理和违规收费。</w:t>
      </w:r>
    </w:p>
    <w:p w:rsidR="00AF308E" w:rsidRPr="00AF308E" w:rsidRDefault="00AF308E" w:rsidP="00AF308E">
      <w:pPr>
        <w:pStyle w:val="a7"/>
        <w:shd w:val="clear" w:color="auto" w:fill="FFFFFF"/>
        <w:spacing w:before="0" w:beforeAutospacing="0" w:after="0" w:afterAutospacing="0" w:line="400" w:lineRule="exact"/>
        <w:ind w:firstLineChars="200" w:firstLine="482"/>
        <w:jc w:val="both"/>
        <w:rPr>
          <w:rFonts w:ascii="楷体_GB2312" w:eastAsia="楷体_GB2312"/>
          <w:color w:val="333333"/>
        </w:rPr>
      </w:pPr>
      <w:r w:rsidRPr="00AF308E">
        <w:rPr>
          <w:rFonts w:ascii="楷体_GB2312" w:eastAsia="楷体_GB2312" w:hint="eastAsia"/>
          <w:b/>
          <w:bCs/>
        </w:rPr>
        <w:t>七、强化组织实施</w:t>
      </w:r>
    </w:p>
    <w:p w:rsidR="00AF308E" w:rsidRPr="00AF308E" w:rsidRDefault="00AF308E" w:rsidP="00AF308E">
      <w:pPr>
        <w:pStyle w:val="a7"/>
        <w:shd w:val="clear" w:color="auto" w:fill="FFFFFF"/>
        <w:spacing w:before="0" w:beforeAutospacing="0" w:after="0" w:afterAutospacing="0" w:line="400" w:lineRule="exact"/>
        <w:ind w:firstLineChars="200" w:firstLine="480"/>
        <w:jc w:val="both"/>
        <w:rPr>
          <w:rFonts w:ascii="楷体_GB2312" w:eastAsia="楷体_GB2312"/>
          <w:color w:val="333333"/>
        </w:rPr>
      </w:pPr>
      <w:r w:rsidRPr="00AF308E">
        <w:rPr>
          <w:rFonts w:ascii="楷体_GB2312" w:eastAsia="楷体_GB2312" w:hint="eastAsia"/>
          <w:color w:val="333333"/>
        </w:rPr>
        <w:t>（二十九）加强组织推动。人民银行分支机构、银保监会派出机构可通过建立专项小组等形式，加强与当地发展改革、财税、工信、商务、国资等部门的联动，从强化内部激励、加强首贷户支持、改进服务效率、降低融资成本、强化银企对接、优化融资环境等方面，因地制宜开展商业银行中小微企业金融服务能力提升专项行动。</w:t>
      </w:r>
    </w:p>
    <w:p w:rsidR="00AF308E" w:rsidRPr="00AF308E" w:rsidRDefault="00AF308E" w:rsidP="00AF308E">
      <w:pPr>
        <w:pStyle w:val="a7"/>
        <w:shd w:val="clear" w:color="auto" w:fill="FFFFFF"/>
        <w:spacing w:before="0" w:beforeAutospacing="0" w:after="0" w:afterAutospacing="0" w:line="400" w:lineRule="exact"/>
        <w:ind w:firstLineChars="200" w:firstLine="480"/>
        <w:jc w:val="both"/>
        <w:rPr>
          <w:rFonts w:ascii="楷体_GB2312" w:eastAsia="楷体_GB2312"/>
          <w:color w:val="333333"/>
        </w:rPr>
      </w:pPr>
      <w:r w:rsidRPr="00AF308E">
        <w:rPr>
          <w:rFonts w:ascii="楷体_GB2312" w:eastAsia="楷体_GB2312" w:hint="eastAsia"/>
          <w:color w:val="333333"/>
        </w:rPr>
        <w:t>（三十）完善监测评价。探索建立科学客观的全国性中小微企业融资状况调查统计制度和评价体系，开发中小微企业金融条件指数，适时向社会发布。人民银行副省级城市中心支行以上分支机构会同各银保监局探索建立地市级和县级中小微金融区域环境评价体系，重点评价辖区内金融服务中小微企业水平、融资</w:t>
      </w:r>
      <w:r w:rsidRPr="00AF308E">
        <w:rPr>
          <w:rFonts w:ascii="楷体_GB2312" w:eastAsia="楷体_GB2312" w:hint="eastAsia"/>
          <w:color w:val="333333"/>
        </w:rPr>
        <w:lastRenderedPageBreak/>
        <w:t>担保、政府部门信息公开和共享、账款清欠等，并视情将金融机构和市县政府评价结果告知金融机构上级部门和副省级以上地方政府，营造良好金融生态环境。</w:t>
      </w:r>
    </w:p>
    <w:p w:rsidR="00AF308E" w:rsidRPr="00AF308E" w:rsidRDefault="00AF308E" w:rsidP="00AF308E">
      <w:pPr>
        <w:pStyle w:val="a7"/>
        <w:shd w:val="clear" w:color="auto" w:fill="FFFFFF"/>
        <w:spacing w:before="0" w:beforeAutospacing="0" w:after="0" w:afterAutospacing="0" w:line="400" w:lineRule="exact"/>
        <w:ind w:firstLineChars="200" w:firstLine="480"/>
        <w:jc w:val="both"/>
        <w:rPr>
          <w:rFonts w:ascii="楷体_GB2312" w:eastAsia="楷体_GB2312"/>
          <w:color w:val="333333"/>
        </w:rPr>
      </w:pPr>
    </w:p>
    <w:p w:rsidR="00BE511C" w:rsidRDefault="00BE511C" w:rsidP="00AF308E">
      <w:pPr>
        <w:widowControl/>
        <w:shd w:val="clear" w:color="auto" w:fill="FFFFFF"/>
        <w:ind w:firstLine="480"/>
        <w:contextualSpacing w:val="0"/>
        <w:rPr>
          <w:rFonts w:ascii="楷体_GB2312"/>
          <w:shd w:val="clear" w:color="auto" w:fill="FFFFFF"/>
        </w:rPr>
      </w:pPr>
    </w:p>
    <w:p w:rsidR="00AF308E" w:rsidRDefault="00AF308E" w:rsidP="00AF308E">
      <w:pPr>
        <w:widowControl/>
        <w:shd w:val="clear" w:color="auto" w:fill="FFFFFF"/>
        <w:ind w:firstLine="480"/>
        <w:contextualSpacing w:val="0"/>
        <w:rPr>
          <w:rFonts w:ascii="楷体_GB2312"/>
          <w:shd w:val="clear" w:color="auto" w:fill="FFFFFF"/>
        </w:rPr>
      </w:pPr>
    </w:p>
    <w:p w:rsidR="00AF308E" w:rsidRPr="00AF308E" w:rsidRDefault="00AF308E" w:rsidP="00AF308E">
      <w:pPr>
        <w:widowControl/>
        <w:shd w:val="clear" w:color="auto" w:fill="FFFFFF"/>
        <w:ind w:firstLine="480"/>
        <w:contextualSpacing w:val="0"/>
        <w:rPr>
          <w:rFonts w:ascii="楷体_GB2312"/>
          <w:shd w:val="clear" w:color="auto" w:fill="FFFFFF"/>
        </w:rPr>
      </w:pPr>
    </w:p>
    <w:p w:rsidR="00751507" w:rsidRDefault="00751507" w:rsidP="00751507">
      <w:pPr>
        <w:ind w:firstLineChars="0" w:firstLine="0"/>
        <w:rPr>
          <w:rFonts w:ascii="华文行楷" w:eastAsia="华文行楷"/>
          <w:b/>
          <w:sz w:val="36"/>
          <w:szCs w:val="36"/>
          <w:bdr w:val="single" w:sz="4" w:space="0" w:color="auto"/>
        </w:rPr>
      </w:pPr>
      <w:r>
        <w:rPr>
          <w:rFonts w:ascii="华文行楷" w:eastAsia="华文行楷" w:hint="eastAsia"/>
          <w:b/>
          <w:sz w:val="36"/>
          <w:szCs w:val="36"/>
          <w:bdr w:val="single" w:sz="4" w:space="0" w:color="auto"/>
        </w:rPr>
        <w:t>政策解读</w:t>
      </w:r>
    </w:p>
    <w:p w:rsidR="00357784" w:rsidRDefault="00357784" w:rsidP="00B14976">
      <w:pPr>
        <w:widowControl/>
        <w:shd w:val="clear" w:color="auto" w:fill="FFFFFF"/>
        <w:ind w:firstLine="480"/>
        <w:contextualSpacing w:val="0"/>
        <w:rPr>
          <w:rFonts w:ascii="楷体_GB2312"/>
          <w:color w:val="333333"/>
          <w:shd w:val="clear" w:color="auto" w:fill="FFFFFF"/>
        </w:rPr>
      </w:pPr>
    </w:p>
    <w:p w:rsidR="0019203F" w:rsidRPr="0019203F" w:rsidRDefault="00BC1205" w:rsidP="003B606F">
      <w:pPr>
        <w:pStyle w:val="1"/>
        <w:numPr>
          <w:ilvl w:val="1"/>
          <w:numId w:val="14"/>
        </w:numPr>
        <w:ind w:left="0" w:firstLine="0"/>
        <w:rPr>
          <w:rFonts w:asciiTheme="majorHAnsi" w:eastAsia="楷体_GB2312" w:hAnsiTheme="majorHAnsi"/>
          <w:sz w:val="24"/>
          <w:szCs w:val="32"/>
          <w:shd w:val="clear" w:color="auto" w:fill="FFFFFF"/>
        </w:rPr>
      </w:pPr>
      <w:bookmarkStart w:id="23" w:name="_GoBack"/>
      <w:bookmarkStart w:id="24" w:name="_Toc42157640"/>
      <w:bookmarkEnd w:id="23"/>
      <w:r>
        <w:rPr>
          <w:rFonts w:hint="eastAsia"/>
          <w:shd w:val="clear" w:color="auto" w:fill="FFFFFF"/>
        </w:rPr>
        <w:t>关于《国家税务总局关于小型微利企业和个体工商户延缓缴纳</w:t>
      </w:r>
      <w:r>
        <w:rPr>
          <w:rFonts w:hint="eastAsia"/>
          <w:shd w:val="clear" w:color="auto" w:fill="FFFFFF"/>
        </w:rPr>
        <w:t>2020</w:t>
      </w:r>
      <w:r>
        <w:rPr>
          <w:rFonts w:hint="eastAsia"/>
          <w:shd w:val="clear" w:color="auto" w:fill="FFFFFF"/>
        </w:rPr>
        <w:t>年所得税有关事项的公告》的政策解读</w:t>
      </w:r>
      <w:bookmarkEnd w:id="24"/>
    </w:p>
    <w:p w:rsidR="00751507" w:rsidRPr="00BE511C" w:rsidRDefault="00751507" w:rsidP="00BE511C">
      <w:pPr>
        <w:pStyle w:val="2"/>
        <w:spacing w:before="312" w:after="156"/>
        <w:rPr>
          <w:shd w:val="clear" w:color="auto" w:fill="FFFFFF"/>
        </w:rPr>
      </w:pPr>
      <w:bookmarkStart w:id="25" w:name="_Toc42157641"/>
      <w:r w:rsidRPr="00BE511C">
        <w:rPr>
          <w:rFonts w:hint="eastAsia"/>
          <w:shd w:val="clear" w:color="auto" w:fill="FFFFFF"/>
        </w:rPr>
        <w:t>来源：国家税务总局办公厅</w:t>
      </w:r>
      <w:r w:rsidRPr="00BE511C">
        <w:rPr>
          <w:rFonts w:hint="eastAsia"/>
          <w:shd w:val="clear" w:color="auto" w:fill="FFFFFF"/>
        </w:rPr>
        <w:t xml:space="preserve">       2020-0</w:t>
      </w:r>
      <w:r w:rsidR="0019203F" w:rsidRPr="00BE511C">
        <w:rPr>
          <w:rFonts w:hint="eastAsia"/>
          <w:shd w:val="clear" w:color="auto" w:fill="FFFFFF"/>
        </w:rPr>
        <w:t>5</w:t>
      </w:r>
      <w:r w:rsidRPr="00BE511C">
        <w:rPr>
          <w:rFonts w:hint="eastAsia"/>
          <w:shd w:val="clear" w:color="auto" w:fill="FFFFFF"/>
        </w:rPr>
        <w:t>-</w:t>
      </w:r>
      <w:r w:rsidR="0019203F" w:rsidRPr="00BE511C">
        <w:rPr>
          <w:rFonts w:hint="eastAsia"/>
          <w:shd w:val="clear" w:color="auto" w:fill="FFFFFF"/>
        </w:rPr>
        <w:t>29</w:t>
      </w:r>
      <w:bookmarkEnd w:id="25"/>
    </w:p>
    <w:p w:rsidR="0019203F" w:rsidRPr="0019203F" w:rsidRDefault="0019203F" w:rsidP="00BE511C">
      <w:pPr>
        <w:widowControl/>
        <w:shd w:val="clear" w:color="auto" w:fill="FFFFFF"/>
        <w:ind w:firstLine="480"/>
        <w:contextualSpacing w:val="0"/>
        <w:rPr>
          <w:rFonts w:ascii="楷体_GB2312" w:hAnsi="微软雅黑" w:cs="宋体"/>
          <w:color w:val="333333"/>
          <w:kern w:val="0"/>
        </w:rPr>
      </w:pPr>
      <w:r w:rsidRPr="0019203F">
        <w:rPr>
          <w:rFonts w:ascii="楷体_GB2312" w:hAnsi="微软雅黑" w:cs="宋体" w:hint="eastAsia"/>
          <w:color w:val="333333"/>
          <w:kern w:val="0"/>
        </w:rPr>
        <w:t>经商财政部，税务总局发布了《关于小型微利企业和个体工商户延缓缴纳2020年所得税有关事项的公告》（以下简称《公告》）。现解读如下：</w:t>
      </w:r>
    </w:p>
    <w:p w:rsidR="0019203F" w:rsidRPr="0019203F" w:rsidRDefault="0019203F" w:rsidP="00BE511C">
      <w:pPr>
        <w:widowControl/>
        <w:shd w:val="clear" w:color="auto" w:fill="FFFFFF"/>
        <w:ind w:firstLine="482"/>
        <w:contextualSpacing w:val="0"/>
        <w:rPr>
          <w:rFonts w:ascii="楷体_GB2312" w:hAnsi="微软雅黑" w:cs="宋体"/>
          <w:color w:val="333333"/>
          <w:kern w:val="0"/>
        </w:rPr>
      </w:pPr>
      <w:r w:rsidRPr="0019203F">
        <w:rPr>
          <w:rFonts w:ascii="楷体_GB2312" w:hAnsi="微软雅黑" w:cs="宋体" w:hint="eastAsia"/>
          <w:b/>
          <w:bCs/>
          <w:color w:val="333333"/>
          <w:kern w:val="0"/>
        </w:rPr>
        <w:t>一、制定《公告》背景</w:t>
      </w:r>
    </w:p>
    <w:p w:rsidR="0019203F" w:rsidRPr="0019203F" w:rsidRDefault="0019203F" w:rsidP="00BE511C">
      <w:pPr>
        <w:widowControl/>
        <w:shd w:val="clear" w:color="auto" w:fill="FFFFFF"/>
        <w:ind w:firstLine="480"/>
        <w:contextualSpacing w:val="0"/>
        <w:rPr>
          <w:rFonts w:ascii="楷体_GB2312" w:hAnsi="微软雅黑" w:cs="宋体"/>
          <w:color w:val="333333"/>
          <w:kern w:val="0"/>
        </w:rPr>
      </w:pPr>
      <w:r w:rsidRPr="0019203F">
        <w:rPr>
          <w:rFonts w:ascii="楷体_GB2312" w:hAnsi="微软雅黑" w:cs="宋体" w:hint="eastAsia"/>
          <w:color w:val="333333"/>
          <w:kern w:val="0"/>
        </w:rPr>
        <w:t>为贯彻落实党中央、国务院决策部署，进一步鼓励小型微利企业和个体工商户复工复产，缓解其经营资金压力，更大力度帮助企业渡难关，税务总局制发《公告》，明确小型微利企业和个体工商户可延缓缴纳所得税。</w:t>
      </w:r>
    </w:p>
    <w:p w:rsidR="0019203F" w:rsidRPr="0019203F" w:rsidRDefault="0019203F" w:rsidP="00BE511C">
      <w:pPr>
        <w:widowControl/>
        <w:shd w:val="clear" w:color="auto" w:fill="FFFFFF"/>
        <w:ind w:firstLine="482"/>
        <w:contextualSpacing w:val="0"/>
        <w:rPr>
          <w:rFonts w:ascii="楷体_GB2312" w:hAnsi="微软雅黑" w:cs="宋体"/>
          <w:color w:val="333333"/>
          <w:kern w:val="0"/>
        </w:rPr>
      </w:pPr>
      <w:r w:rsidRPr="0019203F">
        <w:rPr>
          <w:rFonts w:ascii="楷体_GB2312" w:hAnsi="微软雅黑" w:cs="宋体" w:hint="eastAsia"/>
          <w:b/>
          <w:bCs/>
          <w:color w:val="333333"/>
          <w:kern w:val="0"/>
        </w:rPr>
        <w:t>二、《公告》内容解读</w:t>
      </w:r>
    </w:p>
    <w:p w:rsidR="0019203F" w:rsidRPr="0019203F" w:rsidRDefault="0019203F" w:rsidP="00BE511C">
      <w:pPr>
        <w:widowControl/>
        <w:shd w:val="clear" w:color="auto" w:fill="FFFFFF"/>
        <w:ind w:firstLine="482"/>
        <w:contextualSpacing w:val="0"/>
        <w:rPr>
          <w:rFonts w:ascii="楷体_GB2312" w:hAnsi="微软雅黑" w:cs="宋体"/>
          <w:color w:val="333333"/>
          <w:kern w:val="0"/>
        </w:rPr>
      </w:pPr>
      <w:r w:rsidRPr="0019203F">
        <w:rPr>
          <w:rFonts w:ascii="楷体_GB2312" w:hAnsi="微软雅黑" w:cs="宋体" w:hint="eastAsia"/>
          <w:b/>
          <w:bCs/>
          <w:color w:val="333333"/>
          <w:kern w:val="0"/>
        </w:rPr>
        <w:t>（一）小型微利企业所得税延缓缴纳政策</w:t>
      </w:r>
    </w:p>
    <w:p w:rsidR="0019203F" w:rsidRPr="0019203F" w:rsidRDefault="0019203F" w:rsidP="00BE511C">
      <w:pPr>
        <w:widowControl/>
        <w:shd w:val="clear" w:color="auto" w:fill="FFFFFF"/>
        <w:ind w:firstLine="480"/>
        <w:contextualSpacing w:val="0"/>
        <w:rPr>
          <w:rFonts w:ascii="楷体_GB2312" w:hAnsi="微软雅黑" w:cs="宋体"/>
          <w:color w:val="333333"/>
          <w:kern w:val="0"/>
        </w:rPr>
      </w:pPr>
      <w:r w:rsidRPr="0019203F">
        <w:rPr>
          <w:rFonts w:ascii="楷体_GB2312" w:hAnsi="微软雅黑" w:cs="宋体" w:hint="eastAsia"/>
          <w:color w:val="333333"/>
          <w:kern w:val="0"/>
        </w:rPr>
        <w:t>1.明确小型微利企业所得税延缓缴纳政策的适用范围。无论实行查账征收方式还是核定征收方式的企业，只要符合小型微利企业条件，均可以享受企业所得税延缓缴纳政策。</w:t>
      </w:r>
    </w:p>
    <w:p w:rsidR="0019203F" w:rsidRPr="0019203F" w:rsidRDefault="0019203F" w:rsidP="00BE511C">
      <w:pPr>
        <w:widowControl/>
        <w:shd w:val="clear" w:color="auto" w:fill="FFFFFF"/>
        <w:ind w:firstLine="480"/>
        <w:contextualSpacing w:val="0"/>
        <w:rPr>
          <w:rFonts w:ascii="楷体_GB2312" w:hAnsi="微软雅黑" w:cs="宋体"/>
          <w:color w:val="333333"/>
          <w:kern w:val="0"/>
        </w:rPr>
      </w:pPr>
      <w:r w:rsidRPr="0019203F">
        <w:rPr>
          <w:rFonts w:ascii="楷体_GB2312" w:hAnsi="微软雅黑" w:cs="宋体" w:hint="eastAsia"/>
          <w:color w:val="333333"/>
          <w:kern w:val="0"/>
        </w:rPr>
        <w:t>2.明确预缴申报时小型微利企业的判断方法。根据《国家税务总局关于实施小型微利企业普惠性所得税减免政策有关问题的公告》（2019年第2号）规定，自2019年度起，在预缴企业所得税时，企业可直接按当年度截至本期末的资产总额、从业人数、应纳税所得额等情况判断是否为小型微利企业。小型微利企业享受企业所得税延缓缴纳政策时，仍然沿用上述判断方法。预缴申报时符合小型微利企业条件的企业，既可以享受小型微利企业普惠性所得税减免政策，也可以同时享受企业所得税延缓缴纳政策。</w:t>
      </w:r>
    </w:p>
    <w:p w:rsidR="0019203F" w:rsidRPr="0019203F" w:rsidRDefault="0019203F" w:rsidP="00BE511C">
      <w:pPr>
        <w:widowControl/>
        <w:shd w:val="clear" w:color="auto" w:fill="FFFFFF"/>
        <w:ind w:firstLine="480"/>
        <w:contextualSpacing w:val="0"/>
        <w:rPr>
          <w:rFonts w:ascii="楷体_GB2312" w:hAnsi="微软雅黑" w:cs="宋体"/>
          <w:color w:val="333333"/>
          <w:kern w:val="0"/>
        </w:rPr>
      </w:pPr>
      <w:r w:rsidRPr="0019203F">
        <w:rPr>
          <w:rFonts w:ascii="楷体_GB2312" w:hAnsi="微软雅黑" w:cs="宋体" w:hint="eastAsia"/>
          <w:color w:val="333333"/>
          <w:kern w:val="0"/>
        </w:rPr>
        <w:t>3.明确小型微利企业所得税延缓缴纳政策的时间要求。小型微利企业在2020年剩余申报期完成预缴申报后，可暂不缴纳当期的企业所得税款，延迟至2021年首个申报期内一并缴纳。</w:t>
      </w:r>
    </w:p>
    <w:p w:rsidR="0019203F" w:rsidRPr="0019203F" w:rsidRDefault="0019203F" w:rsidP="00BE511C">
      <w:pPr>
        <w:widowControl/>
        <w:shd w:val="clear" w:color="auto" w:fill="FFFFFF"/>
        <w:ind w:firstLine="480"/>
        <w:contextualSpacing w:val="0"/>
        <w:rPr>
          <w:rFonts w:ascii="楷体_GB2312" w:hAnsi="微软雅黑" w:cs="宋体"/>
          <w:color w:val="333333"/>
          <w:kern w:val="0"/>
        </w:rPr>
      </w:pPr>
      <w:r w:rsidRPr="0019203F">
        <w:rPr>
          <w:rFonts w:ascii="楷体_GB2312" w:hAnsi="微软雅黑" w:cs="宋体" w:hint="eastAsia"/>
          <w:color w:val="333333"/>
          <w:kern w:val="0"/>
        </w:rPr>
        <w:lastRenderedPageBreak/>
        <w:t>4.明确享受小型微利企业所得税延缓缴纳政策的办理方式。为减轻纳税人办税负担，便利纳税人操作，小型微利企业所得税延缓缴纳政策采用“自行判别、申报享受”的办理方式。企业根据经营情况以及相关税收规定自行判断是否符合小型微利企业的条件，并自主选择是否享受延缓缴纳政策。符合条件且选择享受延缓缴纳政策的小型微利企业，自行计算延缓缴纳税额，并通过填报企业所得税预缴纳税申报表享受延缓缴纳政策。</w:t>
      </w:r>
    </w:p>
    <w:p w:rsidR="0019203F" w:rsidRPr="0019203F" w:rsidRDefault="0019203F" w:rsidP="00BE511C">
      <w:pPr>
        <w:widowControl/>
        <w:shd w:val="clear" w:color="auto" w:fill="FFFFFF"/>
        <w:ind w:firstLine="482"/>
        <w:contextualSpacing w:val="0"/>
        <w:rPr>
          <w:rFonts w:ascii="楷体_GB2312" w:hAnsi="微软雅黑" w:cs="宋体"/>
          <w:color w:val="333333"/>
          <w:kern w:val="0"/>
        </w:rPr>
      </w:pPr>
      <w:r w:rsidRPr="0019203F">
        <w:rPr>
          <w:rFonts w:ascii="楷体_GB2312" w:hAnsi="微软雅黑" w:cs="宋体" w:hint="eastAsia"/>
          <w:b/>
          <w:bCs/>
          <w:color w:val="333333"/>
          <w:kern w:val="0"/>
        </w:rPr>
        <w:t>（二）个体工商户所得税延缓缴纳政策</w:t>
      </w:r>
    </w:p>
    <w:p w:rsidR="0019203F" w:rsidRPr="0019203F" w:rsidRDefault="0019203F" w:rsidP="00BE511C">
      <w:pPr>
        <w:widowControl/>
        <w:shd w:val="clear" w:color="auto" w:fill="FFFFFF"/>
        <w:ind w:firstLine="480"/>
        <w:contextualSpacing w:val="0"/>
        <w:rPr>
          <w:rFonts w:ascii="楷体_GB2312" w:hAnsi="微软雅黑" w:cs="宋体"/>
          <w:color w:val="333333"/>
          <w:kern w:val="0"/>
        </w:rPr>
      </w:pPr>
      <w:r w:rsidRPr="0019203F">
        <w:rPr>
          <w:rFonts w:ascii="楷体_GB2312" w:hAnsi="微软雅黑" w:cs="宋体" w:hint="eastAsia"/>
          <w:color w:val="333333"/>
          <w:kern w:val="0"/>
        </w:rPr>
        <w:t>一是个体工商户延缓缴纳个人所得税政策的享受范围。无论实行查账征收方式还是核定征收方式的个体工商户，均可对2020年5月1日至2020年12月31日申报期内按规定缴纳的经营所得个人所得税，在办理经营所得纳税申报后享受延缓缴纳政策。</w:t>
      </w:r>
    </w:p>
    <w:p w:rsidR="0019203F" w:rsidRPr="0019203F" w:rsidRDefault="0019203F" w:rsidP="00BE511C">
      <w:pPr>
        <w:widowControl/>
        <w:shd w:val="clear" w:color="auto" w:fill="FFFFFF"/>
        <w:ind w:firstLine="480"/>
        <w:contextualSpacing w:val="0"/>
        <w:rPr>
          <w:rFonts w:ascii="楷体_GB2312" w:hAnsi="微软雅黑" w:cs="宋体"/>
          <w:color w:val="333333"/>
          <w:kern w:val="0"/>
        </w:rPr>
      </w:pPr>
      <w:r w:rsidRPr="0019203F">
        <w:rPr>
          <w:rFonts w:ascii="楷体_GB2312" w:hAnsi="微软雅黑" w:cs="宋体" w:hint="eastAsia"/>
          <w:color w:val="333333"/>
          <w:kern w:val="0"/>
        </w:rPr>
        <w:t>二是实行简易申报方式的定期定额个体工商户享受方式。个体工商户实行简易申报的，2020年5月1日至2020年12月31日期间暂不扣划个人所得税，延迟至2021年首个申报期内一并划缴。</w:t>
      </w:r>
    </w:p>
    <w:p w:rsidR="0019203F" w:rsidRPr="0019203F" w:rsidRDefault="0019203F" w:rsidP="00BE511C">
      <w:pPr>
        <w:widowControl/>
        <w:shd w:val="clear" w:color="auto" w:fill="FFFFFF"/>
        <w:ind w:firstLine="480"/>
        <w:contextualSpacing w:val="0"/>
        <w:rPr>
          <w:rFonts w:ascii="楷体_GB2312" w:hAnsi="微软雅黑" w:cs="宋体"/>
          <w:color w:val="333333"/>
          <w:kern w:val="0"/>
        </w:rPr>
      </w:pPr>
      <w:r w:rsidRPr="0019203F">
        <w:rPr>
          <w:rFonts w:ascii="楷体_GB2312" w:hAnsi="微软雅黑" w:cs="宋体" w:hint="eastAsia"/>
          <w:color w:val="333333"/>
          <w:kern w:val="0"/>
        </w:rPr>
        <w:t>三是个体工商户延缓缴纳个人所得税的时间。享受延缓缴纳政策的个体工商户，暂缓缴纳的税款，延迟至2021年首个申报期内一并缴纳。如纳税人因买房、买车、积分落户等特殊需要，也可根据自身情况选择不享受延缓缴纳税款。</w:t>
      </w:r>
    </w:p>
    <w:p w:rsidR="0019203F" w:rsidRPr="0019203F" w:rsidRDefault="0019203F" w:rsidP="00BE511C">
      <w:pPr>
        <w:widowControl/>
        <w:shd w:val="clear" w:color="auto" w:fill="FFFFFF"/>
        <w:ind w:firstLine="482"/>
        <w:contextualSpacing w:val="0"/>
        <w:rPr>
          <w:rFonts w:ascii="楷体_GB2312" w:hAnsi="微软雅黑" w:cs="宋体"/>
          <w:color w:val="333333"/>
          <w:kern w:val="0"/>
        </w:rPr>
      </w:pPr>
      <w:r w:rsidRPr="0019203F">
        <w:rPr>
          <w:rFonts w:ascii="楷体_GB2312" w:hAnsi="微软雅黑" w:cs="宋体" w:hint="eastAsia"/>
          <w:b/>
          <w:bCs/>
          <w:color w:val="333333"/>
          <w:kern w:val="0"/>
        </w:rPr>
        <w:t>（三）实施时间</w:t>
      </w:r>
    </w:p>
    <w:p w:rsidR="0019203F" w:rsidRPr="0019203F" w:rsidRDefault="0019203F" w:rsidP="00BE511C">
      <w:pPr>
        <w:widowControl/>
        <w:shd w:val="clear" w:color="auto" w:fill="FFFFFF"/>
        <w:ind w:firstLine="480"/>
        <w:contextualSpacing w:val="0"/>
        <w:rPr>
          <w:rFonts w:ascii="楷体_GB2312" w:hAnsi="微软雅黑" w:cs="宋体"/>
          <w:color w:val="333333"/>
          <w:kern w:val="0"/>
        </w:rPr>
      </w:pPr>
      <w:r w:rsidRPr="0019203F">
        <w:rPr>
          <w:rFonts w:ascii="楷体_GB2312" w:hAnsi="微软雅黑" w:cs="宋体" w:hint="eastAsia"/>
          <w:color w:val="333333"/>
          <w:kern w:val="0"/>
        </w:rPr>
        <w:t>《公告》自2020年5月1日起施行。5月1日至本公告发布前，纳税人已经缴纳符合本公告规定缓缴税款的，可申请退还，一并至2021年首个申报期内缴纳。</w:t>
      </w:r>
    </w:p>
    <w:p w:rsidR="00DE11F8" w:rsidRDefault="00DE11F8" w:rsidP="00AF308E">
      <w:pPr>
        <w:pStyle w:val="a7"/>
        <w:shd w:val="clear" w:color="auto" w:fill="FFFFFF"/>
        <w:spacing w:before="0" w:beforeAutospacing="0" w:after="0" w:afterAutospacing="0" w:line="400" w:lineRule="exact"/>
        <w:jc w:val="both"/>
        <w:rPr>
          <w:rFonts w:ascii="楷体_GB2312" w:eastAsia="楷体_GB2312"/>
          <w:color w:val="333333"/>
          <w:shd w:val="clear" w:color="auto" w:fill="FFFFFF"/>
        </w:rPr>
      </w:pPr>
    </w:p>
    <w:p w:rsidR="00607F11" w:rsidRDefault="00BC1205" w:rsidP="003B606F">
      <w:pPr>
        <w:pStyle w:val="1"/>
        <w:numPr>
          <w:ilvl w:val="0"/>
          <w:numId w:val="0"/>
        </w:numPr>
        <w:rPr>
          <w:shd w:val="clear" w:color="auto" w:fill="FFFFFF"/>
        </w:rPr>
      </w:pPr>
      <w:bookmarkStart w:id="26" w:name="_Toc42157642"/>
      <w:r>
        <w:rPr>
          <w:rFonts w:hint="eastAsia"/>
          <w:shd w:val="clear" w:color="auto" w:fill="FFFFFF"/>
        </w:rPr>
        <w:t>九、关于《国家税务总局关于〈内地和澳门特别行政区关于对所得避免双重征税和防止偷漏税的安排〉第四议定书生效执行的公告》的解读</w:t>
      </w:r>
      <w:bookmarkEnd w:id="26"/>
    </w:p>
    <w:p w:rsidR="00607F11" w:rsidRPr="00607F11" w:rsidRDefault="00607F11" w:rsidP="00607F11">
      <w:pPr>
        <w:pStyle w:val="2"/>
        <w:spacing w:before="312" w:after="156"/>
        <w:rPr>
          <w:shd w:val="clear" w:color="auto" w:fill="FFFFFF"/>
        </w:rPr>
      </w:pPr>
      <w:bookmarkStart w:id="27" w:name="_Toc42157643"/>
      <w:r w:rsidRPr="00607F11">
        <w:rPr>
          <w:rStyle w:val="laiyuan"/>
          <w:rFonts w:hint="eastAsia"/>
          <w:szCs w:val="21"/>
          <w:shd w:val="clear" w:color="auto" w:fill="FFFFFF"/>
        </w:rPr>
        <w:t>来源：国家税务总局办公厅</w:t>
      </w:r>
      <w:r w:rsidR="003B606F">
        <w:rPr>
          <w:rStyle w:val="laiyuan"/>
          <w:rFonts w:hint="eastAsia"/>
          <w:szCs w:val="21"/>
          <w:shd w:val="clear" w:color="auto" w:fill="FFFFFF"/>
        </w:rPr>
        <w:t xml:space="preserve">    </w:t>
      </w:r>
      <w:r w:rsidRPr="00607F11">
        <w:rPr>
          <w:rFonts w:hint="eastAsia"/>
          <w:shd w:val="clear" w:color="auto" w:fill="FFFFFF"/>
        </w:rPr>
        <w:t>2020-06-02</w:t>
      </w:r>
      <w:bookmarkEnd w:id="27"/>
    </w:p>
    <w:p w:rsidR="00607F11" w:rsidRPr="00607F11" w:rsidRDefault="00607F11" w:rsidP="00607F11">
      <w:pPr>
        <w:widowControl/>
        <w:shd w:val="clear" w:color="auto" w:fill="FFFFFF"/>
        <w:ind w:firstLine="480"/>
        <w:contextualSpacing w:val="0"/>
        <w:rPr>
          <w:rFonts w:ascii="楷体_GB2312" w:hAnsi="微软雅黑" w:cs="宋体"/>
          <w:color w:val="333333"/>
          <w:kern w:val="0"/>
        </w:rPr>
      </w:pPr>
      <w:r w:rsidRPr="00607F11">
        <w:rPr>
          <w:rFonts w:ascii="楷体_GB2312" w:hAnsi="微软雅黑" w:cs="宋体" w:hint="eastAsia"/>
          <w:color w:val="333333"/>
          <w:kern w:val="0"/>
        </w:rPr>
        <w:t>《内地和澳门特别行政区关于对所得避免双重征税和防止偷漏税的安排》第四议定书（以下简称“第四议定书”）于2019年11月28日在澳门正式签署。第四议定书对《内地和澳门特别行政区关于对所得避免双重征税和防止偷漏税的安排》及相关议定书（以下简称《安排》）作出修订，其主要内容如下：</w:t>
      </w:r>
    </w:p>
    <w:p w:rsidR="00607F11" w:rsidRPr="00607F11" w:rsidRDefault="00607F11" w:rsidP="00607F11">
      <w:pPr>
        <w:widowControl/>
        <w:shd w:val="clear" w:color="auto" w:fill="FFFFFF"/>
        <w:ind w:firstLine="482"/>
        <w:contextualSpacing w:val="0"/>
        <w:rPr>
          <w:rFonts w:ascii="楷体_GB2312" w:hAnsi="微软雅黑" w:cs="宋体"/>
          <w:b/>
          <w:color w:val="333333"/>
          <w:kern w:val="0"/>
        </w:rPr>
      </w:pPr>
      <w:r w:rsidRPr="00607F11">
        <w:rPr>
          <w:rFonts w:ascii="楷体_GB2312" w:hAnsi="微软雅黑" w:cs="宋体" w:hint="eastAsia"/>
          <w:b/>
          <w:color w:val="333333"/>
          <w:kern w:val="0"/>
        </w:rPr>
        <w:t>一、纳入税基侵蚀和利润转移（BEPS）项目成果</w:t>
      </w:r>
    </w:p>
    <w:p w:rsidR="00607F11" w:rsidRPr="00607F11" w:rsidRDefault="00607F11" w:rsidP="00607F11">
      <w:pPr>
        <w:widowControl/>
        <w:shd w:val="clear" w:color="auto" w:fill="FFFFFF"/>
        <w:ind w:firstLine="480"/>
        <w:contextualSpacing w:val="0"/>
        <w:rPr>
          <w:rFonts w:ascii="楷体_GB2312" w:hAnsi="微软雅黑" w:cs="宋体"/>
          <w:color w:val="333333"/>
          <w:kern w:val="0"/>
        </w:rPr>
      </w:pPr>
      <w:r w:rsidRPr="00607F11">
        <w:rPr>
          <w:rFonts w:ascii="楷体_GB2312" w:hAnsi="微软雅黑" w:cs="宋体" w:hint="eastAsia"/>
          <w:color w:val="333333"/>
          <w:kern w:val="0"/>
        </w:rPr>
        <w:t>（一）关于序言</w:t>
      </w:r>
    </w:p>
    <w:p w:rsidR="00607F11" w:rsidRPr="00607F11" w:rsidRDefault="00607F11" w:rsidP="00607F11">
      <w:pPr>
        <w:widowControl/>
        <w:shd w:val="clear" w:color="auto" w:fill="FFFFFF"/>
        <w:ind w:firstLine="480"/>
        <w:contextualSpacing w:val="0"/>
        <w:rPr>
          <w:rFonts w:ascii="楷体_GB2312" w:hAnsi="微软雅黑" w:cs="宋体"/>
          <w:color w:val="333333"/>
          <w:kern w:val="0"/>
        </w:rPr>
      </w:pPr>
      <w:r w:rsidRPr="00607F11">
        <w:rPr>
          <w:rFonts w:ascii="楷体_GB2312" w:hAnsi="微软雅黑" w:cs="宋体" w:hint="eastAsia"/>
          <w:color w:val="333333"/>
          <w:kern w:val="0"/>
        </w:rPr>
        <w:lastRenderedPageBreak/>
        <w:t>第四议定书对《安排》的序言进行了修改，修改后的序言说明签署《安排》的目的是发展双方经济关系，加强双方税收事务合作，《安排》的作用包括消除双重征税和防止通过逃避税行为造成不征税或少征税。</w:t>
      </w:r>
    </w:p>
    <w:p w:rsidR="00607F11" w:rsidRPr="00607F11" w:rsidRDefault="00607F11" w:rsidP="00607F11">
      <w:pPr>
        <w:widowControl/>
        <w:shd w:val="clear" w:color="auto" w:fill="FFFFFF"/>
        <w:ind w:firstLine="480"/>
        <w:contextualSpacing w:val="0"/>
        <w:rPr>
          <w:rFonts w:ascii="楷体_GB2312" w:hAnsi="微软雅黑" w:cs="宋体"/>
          <w:color w:val="333333"/>
          <w:kern w:val="0"/>
        </w:rPr>
      </w:pPr>
      <w:r w:rsidRPr="00607F11">
        <w:rPr>
          <w:rFonts w:ascii="楷体_GB2312" w:hAnsi="微软雅黑" w:cs="宋体" w:hint="eastAsia"/>
          <w:color w:val="333333"/>
          <w:kern w:val="0"/>
        </w:rPr>
        <w:t>（二）关于人的范围</w:t>
      </w:r>
    </w:p>
    <w:p w:rsidR="00607F11" w:rsidRPr="00607F11" w:rsidRDefault="00607F11" w:rsidP="00607F11">
      <w:pPr>
        <w:widowControl/>
        <w:shd w:val="clear" w:color="auto" w:fill="FFFFFF"/>
        <w:ind w:firstLine="480"/>
        <w:contextualSpacing w:val="0"/>
        <w:rPr>
          <w:rFonts w:ascii="楷体_GB2312" w:hAnsi="微软雅黑" w:cs="宋体"/>
          <w:color w:val="333333"/>
          <w:kern w:val="0"/>
        </w:rPr>
      </w:pPr>
      <w:r w:rsidRPr="00607F11">
        <w:rPr>
          <w:rFonts w:ascii="楷体_GB2312" w:hAnsi="微软雅黑" w:cs="宋体" w:hint="eastAsia"/>
          <w:color w:val="333333"/>
          <w:kern w:val="0"/>
        </w:rPr>
        <w:t>第四议定书纳入关于税收透明体的规定。该规定明确，按照任何一方的税法视为完全透明或部分透明的实体或安排，一方将该实体或安排取得或通过其取得的所得作为该一方居民取得的所得进行税务处理的部分，应视为该一方居民取得的所得，另一方应允许就该部分所得给予安排待遇。</w:t>
      </w:r>
    </w:p>
    <w:p w:rsidR="00607F11" w:rsidRPr="00607F11" w:rsidRDefault="00607F11" w:rsidP="00607F11">
      <w:pPr>
        <w:widowControl/>
        <w:shd w:val="clear" w:color="auto" w:fill="FFFFFF"/>
        <w:ind w:firstLine="480"/>
        <w:contextualSpacing w:val="0"/>
        <w:rPr>
          <w:rFonts w:ascii="楷体_GB2312" w:hAnsi="微软雅黑" w:cs="宋体"/>
          <w:color w:val="333333"/>
          <w:kern w:val="0"/>
        </w:rPr>
      </w:pPr>
      <w:r w:rsidRPr="00607F11">
        <w:rPr>
          <w:rFonts w:ascii="楷体_GB2312" w:hAnsi="微软雅黑" w:cs="宋体" w:hint="eastAsia"/>
          <w:color w:val="333333"/>
          <w:kern w:val="0"/>
        </w:rPr>
        <w:t>另外，第四议定书明确，《安排》不应影响一方对其居民的征税（第四议定书列名的特定条款除外）。</w:t>
      </w:r>
    </w:p>
    <w:p w:rsidR="00607F11" w:rsidRPr="00607F11" w:rsidRDefault="00607F11" w:rsidP="00607F11">
      <w:pPr>
        <w:widowControl/>
        <w:shd w:val="clear" w:color="auto" w:fill="FFFFFF"/>
        <w:ind w:firstLine="480"/>
        <w:contextualSpacing w:val="0"/>
        <w:rPr>
          <w:rFonts w:ascii="楷体_GB2312" w:hAnsi="微软雅黑" w:cs="宋体"/>
          <w:color w:val="333333"/>
          <w:kern w:val="0"/>
        </w:rPr>
      </w:pPr>
      <w:r w:rsidRPr="00607F11">
        <w:rPr>
          <w:rFonts w:ascii="楷体_GB2312" w:hAnsi="微软雅黑" w:cs="宋体" w:hint="eastAsia"/>
          <w:color w:val="333333"/>
          <w:kern w:val="0"/>
        </w:rPr>
        <w:t>（三）关于居民</w:t>
      </w:r>
    </w:p>
    <w:p w:rsidR="00607F11" w:rsidRPr="00607F11" w:rsidRDefault="00607F11" w:rsidP="00607F11">
      <w:pPr>
        <w:widowControl/>
        <w:shd w:val="clear" w:color="auto" w:fill="FFFFFF"/>
        <w:ind w:firstLine="480"/>
        <w:contextualSpacing w:val="0"/>
        <w:rPr>
          <w:rFonts w:ascii="楷体_GB2312" w:hAnsi="微软雅黑" w:cs="宋体"/>
          <w:color w:val="333333"/>
          <w:kern w:val="0"/>
        </w:rPr>
      </w:pPr>
      <w:r w:rsidRPr="00607F11">
        <w:rPr>
          <w:rFonts w:ascii="楷体_GB2312" w:hAnsi="微软雅黑" w:cs="宋体" w:hint="eastAsia"/>
          <w:color w:val="333333"/>
          <w:kern w:val="0"/>
        </w:rPr>
        <w:t>第四议定书修改了双重居民实体的加比规则，即当除个人以外的实体同时构成双方居民时，应仅将其视为一方居民适用《安排》的规则。</w:t>
      </w:r>
    </w:p>
    <w:p w:rsidR="00607F11" w:rsidRPr="00607F11" w:rsidRDefault="00607F11" w:rsidP="00607F11">
      <w:pPr>
        <w:widowControl/>
        <w:shd w:val="clear" w:color="auto" w:fill="FFFFFF"/>
        <w:ind w:firstLine="480"/>
        <w:contextualSpacing w:val="0"/>
        <w:rPr>
          <w:rFonts w:ascii="楷体_GB2312" w:hAnsi="微软雅黑" w:cs="宋体"/>
          <w:color w:val="333333"/>
          <w:kern w:val="0"/>
        </w:rPr>
      </w:pPr>
      <w:r w:rsidRPr="00607F11">
        <w:rPr>
          <w:rFonts w:ascii="楷体_GB2312" w:hAnsi="微软雅黑" w:cs="宋体" w:hint="eastAsia"/>
          <w:color w:val="333333"/>
          <w:kern w:val="0"/>
        </w:rPr>
        <w:t>《安排》原条款规定，除个人以外，同时为双方居民的人，应认为是其总机构或实际管理机构所在一方的居民；如果这个人在一方设有实际管理机构，在另一方设有总机构，双方主管当局应相互协商确定其居民身份。</w:t>
      </w:r>
    </w:p>
    <w:p w:rsidR="00607F11" w:rsidRPr="00607F11" w:rsidRDefault="00607F11" w:rsidP="00607F11">
      <w:pPr>
        <w:widowControl/>
        <w:shd w:val="clear" w:color="auto" w:fill="FFFFFF"/>
        <w:ind w:firstLine="480"/>
        <w:contextualSpacing w:val="0"/>
        <w:rPr>
          <w:rFonts w:ascii="楷体_GB2312" w:hAnsi="微软雅黑" w:cs="宋体"/>
          <w:color w:val="333333"/>
          <w:kern w:val="0"/>
        </w:rPr>
      </w:pPr>
      <w:r w:rsidRPr="00607F11">
        <w:rPr>
          <w:rFonts w:ascii="楷体_GB2312" w:hAnsi="微软雅黑" w:cs="宋体" w:hint="eastAsia"/>
          <w:color w:val="333333"/>
          <w:kern w:val="0"/>
        </w:rPr>
        <w:t>第四议定书将该条款修改为，除个人以外，同时为双方居民的人，需由双方主管当局尽力通过相互协商确定其居民身份；如果双方主管当局未能达成一致，则该人不得享受《安排》规定的任何税收优惠或减免，但双方主管当局就其享受《安排》待遇的程度和方式达成一致意见的情况除外。</w:t>
      </w:r>
    </w:p>
    <w:p w:rsidR="00607F11" w:rsidRPr="00607F11" w:rsidRDefault="00607F11" w:rsidP="00607F11">
      <w:pPr>
        <w:widowControl/>
        <w:shd w:val="clear" w:color="auto" w:fill="FFFFFF"/>
        <w:ind w:firstLine="480"/>
        <w:contextualSpacing w:val="0"/>
        <w:rPr>
          <w:rFonts w:ascii="楷体_GB2312" w:hAnsi="微软雅黑" w:cs="宋体"/>
          <w:color w:val="333333"/>
          <w:kern w:val="0"/>
        </w:rPr>
      </w:pPr>
      <w:r w:rsidRPr="00607F11">
        <w:rPr>
          <w:rFonts w:ascii="楷体_GB2312" w:hAnsi="微软雅黑" w:cs="宋体" w:hint="eastAsia"/>
          <w:color w:val="333333"/>
          <w:kern w:val="0"/>
        </w:rPr>
        <w:t>（四）关于常设机构</w:t>
      </w:r>
    </w:p>
    <w:p w:rsidR="00607F11" w:rsidRPr="00607F11" w:rsidRDefault="00607F11" w:rsidP="00607F11">
      <w:pPr>
        <w:widowControl/>
        <w:shd w:val="clear" w:color="auto" w:fill="FFFFFF"/>
        <w:ind w:firstLine="480"/>
        <w:contextualSpacing w:val="0"/>
        <w:rPr>
          <w:rFonts w:ascii="楷体_GB2312" w:hAnsi="微软雅黑" w:cs="宋体"/>
          <w:color w:val="333333"/>
          <w:kern w:val="0"/>
        </w:rPr>
      </w:pPr>
      <w:r w:rsidRPr="00607F11">
        <w:rPr>
          <w:rFonts w:ascii="楷体_GB2312" w:hAnsi="微软雅黑" w:cs="宋体" w:hint="eastAsia"/>
          <w:color w:val="333333"/>
          <w:kern w:val="0"/>
        </w:rPr>
        <w:t>关于构成代理型常设机构，《安排》原条款规定，当一个人在一方代表另一方的企业进行活动，有权并经常行使这种权力以该企业的名义签订合同，这个人为该企业进行的任何活动，应认为该企业在该一方设有常设机构。第四议定书将该条款修改为，当一人在一方代表企业进行活动时，经常性地订立合同，或经常性地在合同订立过程中发挥主要作用（而该企业不对相关按惯例订立的合同做实质性修改），且相关合同以该企业的名义订立，或涉及该企业拥有或有权使用的财产的所有权转让或使用权授予，或涉及由该企业提供服务，该人为该企业进行的任何活动，应认为该企业在该一方设有常设机构。</w:t>
      </w:r>
    </w:p>
    <w:p w:rsidR="00607F11" w:rsidRPr="00607F11" w:rsidRDefault="00607F11" w:rsidP="00607F11">
      <w:pPr>
        <w:widowControl/>
        <w:shd w:val="clear" w:color="auto" w:fill="FFFFFF"/>
        <w:ind w:firstLine="480"/>
        <w:contextualSpacing w:val="0"/>
        <w:rPr>
          <w:rFonts w:ascii="楷体_GB2312" w:hAnsi="微软雅黑" w:cs="宋体"/>
          <w:color w:val="333333"/>
          <w:kern w:val="0"/>
        </w:rPr>
      </w:pPr>
      <w:r w:rsidRPr="00607F11">
        <w:rPr>
          <w:rFonts w:ascii="楷体_GB2312" w:hAnsi="微软雅黑" w:cs="宋体" w:hint="eastAsia"/>
          <w:color w:val="333333"/>
          <w:kern w:val="0"/>
        </w:rPr>
        <w:t>关于独立代理人，《安排》原条款规定，一方企业仅通过按常规经营本身业务的经纪人、一般佣金代理人或者任何其它独立代理人在另一方进行营业，不应认为在该另一方设有常设机构。但如果这个代理人的活动全部或几乎全部代表该企业，不应认为是本款所指的独立代理人。第四议定书将独立代理人排除情形修</w:t>
      </w:r>
      <w:r w:rsidRPr="00607F11">
        <w:rPr>
          <w:rFonts w:ascii="楷体_GB2312" w:hAnsi="微软雅黑" w:cs="宋体" w:hint="eastAsia"/>
          <w:color w:val="333333"/>
          <w:kern w:val="0"/>
        </w:rPr>
        <w:lastRenderedPageBreak/>
        <w:t>改为，如果一人专门或者几乎专门代表一个或多个与其紧密关联的企业进行活动，则不应认为该人是这些企业中任何一个的独立代理人，并同时解释了紧密关联企业的定义。</w:t>
      </w:r>
    </w:p>
    <w:p w:rsidR="00607F11" w:rsidRPr="00607F11" w:rsidRDefault="00607F11" w:rsidP="00607F11">
      <w:pPr>
        <w:widowControl/>
        <w:shd w:val="clear" w:color="auto" w:fill="FFFFFF"/>
        <w:ind w:firstLine="480"/>
        <w:contextualSpacing w:val="0"/>
        <w:rPr>
          <w:rFonts w:ascii="楷体_GB2312" w:hAnsi="微软雅黑" w:cs="宋体"/>
          <w:color w:val="333333"/>
          <w:kern w:val="0"/>
        </w:rPr>
      </w:pPr>
      <w:r w:rsidRPr="00607F11">
        <w:rPr>
          <w:rFonts w:ascii="楷体_GB2312" w:hAnsi="微软雅黑" w:cs="宋体" w:hint="eastAsia"/>
          <w:color w:val="333333"/>
          <w:kern w:val="0"/>
        </w:rPr>
        <w:t>（五）关于财产收益</w:t>
      </w:r>
    </w:p>
    <w:p w:rsidR="00607F11" w:rsidRPr="00607F11" w:rsidRDefault="00607F11" w:rsidP="00607F11">
      <w:pPr>
        <w:widowControl/>
        <w:shd w:val="clear" w:color="auto" w:fill="FFFFFF"/>
        <w:ind w:firstLine="480"/>
        <w:contextualSpacing w:val="0"/>
        <w:rPr>
          <w:rFonts w:ascii="楷体_GB2312" w:hAnsi="微软雅黑" w:cs="宋体"/>
          <w:color w:val="333333"/>
          <w:kern w:val="0"/>
        </w:rPr>
      </w:pPr>
      <w:r w:rsidRPr="00607F11">
        <w:rPr>
          <w:rFonts w:ascii="楷体_GB2312" w:hAnsi="微软雅黑" w:cs="宋体" w:hint="eastAsia"/>
          <w:color w:val="333333"/>
          <w:kern w:val="0"/>
        </w:rPr>
        <w:t>《安排》原条款规定，转让一个公司股份取得的收益，在转让公司股份前三年内，该公司财产至少50%的价值曾经直接或间接由位于一方的不动产组成，可以在该一方征税。第四议定书将该条款修改为：一方居民转让股份或类似于股份的权益（如在合伙或信托中的权益）取得的收益，如果在转让行为前三年内的任一时间，这些股份或类似于股份的权益超过50%的价值直接或间接来自于位于另一方的不动产，可以在该另一方征税。</w:t>
      </w:r>
    </w:p>
    <w:p w:rsidR="00607F11" w:rsidRPr="00607F11" w:rsidRDefault="00607F11" w:rsidP="00607F11">
      <w:pPr>
        <w:widowControl/>
        <w:shd w:val="clear" w:color="auto" w:fill="FFFFFF"/>
        <w:ind w:firstLine="480"/>
        <w:contextualSpacing w:val="0"/>
        <w:rPr>
          <w:rFonts w:ascii="楷体_GB2312" w:hAnsi="微软雅黑" w:cs="宋体"/>
          <w:color w:val="333333"/>
          <w:kern w:val="0"/>
        </w:rPr>
      </w:pPr>
      <w:r w:rsidRPr="00607F11">
        <w:rPr>
          <w:rFonts w:ascii="楷体_GB2312" w:hAnsi="微软雅黑" w:cs="宋体" w:hint="eastAsia"/>
          <w:color w:val="333333"/>
          <w:kern w:val="0"/>
        </w:rPr>
        <w:t>（六）关于享受安排优惠的资格判定</w:t>
      </w:r>
    </w:p>
    <w:p w:rsidR="00607F11" w:rsidRPr="00607F11" w:rsidRDefault="00607F11" w:rsidP="00607F11">
      <w:pPr>
        <w:widowControl/>
        <w:shd w:val="clear" w:color="auto" w:fill="FFFFFF"/>
        <w:ind w:firstLine="480"/>
        <w:contextualSpacing w:val="0"/>
        <w:rPr>
          <w:rFonts w:ascii="楷体_GB2312" w:hAnsi="微软雅黑" w:cs="宋体"/>
          <w:color w:val="333333"/>
          <w:kern w:val="0"/>
        </w:rPr>
      </w:pPr>
      <w:r w:rsidRPr="00607F11">
        <w:rPr>
          <w:rFonts w:ascii="楷体_GB2312" w:hAnsi="微软雅黑" w:cs="宋体" w:hint="eastAsia"/>
          <w:color w:val="333333"/>
          <w:kern w:val="0"/>
        </w:rPr>
        <w:t>第四议定书增列了“享受安排优惠的资格判定”条款，即“主要目的测试”，如纳税人相关安排或交易的主要目的之一是获得安排优惠待遇，则不得享受安排优惠待遇，其适用范围由第三议定书规定的股息、利息、特许权使用费和财产收益条款扩展至所有条款。</w:t>
      </w:r>
    </w:p>
    <w:p w:rsidR="00607F11" w:rsidRPr="00607F11" w:rsidRDefault="00607F11" w:rsidP="00607F11">
      <w:pPr>
        <w:widowControl/>
        <w:shd w:val="clear" w:color="auto" w:fill="FFFFFF"/>
        <w:ind w:firstLine="482"/>
        <w:contextualSpacing w:val="0"/>
        <w:rPr>
          <w:rFonts w:ascii="楷体_GB2312" w:hAnsi="微软雅黑" w:cs="宋体"/>
          <w:b/>
          <w:color w:val="333333"/>
          <w:kern w:val="0"/>
        </w:rPr>
      </w:pPr>
      <w:r w:rsidRPr="00607F11">
        <w:rPr>
          <w:rFonts w:ascii="楷体_GB2312" w:hAnsi="微软雅黑" w:cs="宋体" w:hint="eastAsia"/>
          <w:b/>
          <w:color w:val="333333"/>
          <w:kern w:val="0"/>
        </w:rPr>
        <w:t>二、增列政府投资条款</w:t>
      </w:r>
    </w:p>
    <w:p w:rsidR="00607F11" w:rsidRPr="00607F11" w:rsidRDefault="00607F11" w:rsidP="00607F11">
      <w:pPr>
        <w:widowControl/>
        <w:shd w:val="clear" w:color="auto" w:fill="FFFFFF"/>
        <w:ind w:firstLine="480"/>
        <w:contextualSpacing w:val="0"/>
        <w:rPr>
          <w:rFonts w:ascii="楷体_GB2312" w:hAnsi="微软雅黑" w:cs="宋体"/>
          <w:color w:val="333333"/>
          <w:kern w:val="0"/>
        </w:rPr>
      </w:pPr>
      <w:r w:rsidRPr="00607F11">
        <w:rPr>
          <w:rFonts w:ascii="楷体_GB2312" w:hAnsi="微软雅黑" w:cs="宋体" w:hint="eastAsia"/>
          <w:color w:val="333333"/>
          <w:kern w:val="0"/>
        </w:rPr>
        <w:t>为进一步促进内地与澳门间资本流动，减轻有关惠民合作项目的税收负担，第四议定书增加了“政府投资”条款，规定一方政府从其出资参与双方合作设立在另一方主要用于民生项目的基金取得的所得，在另一方享受免税待遇。该规定目前适用于广东粤澳合作发展基金。未来，双方政府合作设立类似性质的基金，经双方主管当局共同认可后，也可以适用该规定。</w:t>
      </w:r>
    </w:p>
    <w:p w:rsidR="00607F11" w:rsidRPr="00607F11" w:rsidRDefault="00607F11" w:rsidP="00607F11">
      <w:pPr>
        <w:widowControl/>
        <w:shd w:val="clear" w:color="auto" w:fill="FFFFFF"/>
        <w:ind w:firstLine="480"/>
        <w:contextualSpacing w:val="0"/>
        <w:rPr>
          <w:rFonts w:ascii="楷体_GB2312" w:hAnsi="微软雅黑" w:cs="宋体"/>
          <w:color w:val="333333"/>
          <w:kern w:val="0"/>
        </w:rPr>
      </w:pPr>
      <w:r w:rsidRPr="00607F11">
        <w:rPr>
          <w:rFonts w:ascii="楷体_GB2312" w:hAnsi="微软雅黑" w:cs="宋体" w:hint="eastAsia"/>
          <w:color w:val="333333"/>
          <w:kern w:val="0"/>
        </w:rPr>
        <w:t>内地和澳门特别行政区已完成第四议定书生效所必需的各自内部法律程序。第四议定书于2020年5月14日生效，其中第六条的规定适用于2020年5月14日或以后支付的所得，其他条款的规定适用于2021年1月1日或以后开始的纳税年度中取得的所得。</w:t>
      </w:r>
    </w:p>
    <w:p w:rsidR="00607F11" w:rsidRPr="00607F11" w:rsidRDefault="00607F11" w:rsidP="00607F11">
      <w:pPr>
        <w:widowControl/>
        <w:shd w:val="clear" w:color="auto" w:fill="FFFFFF"/>
        <w:ind w:firstLine="480"/>
        <w:contextualSpacing w:val="0"/>
        <w:rPr>
          <w:rFonts w:ascii="楷体_GB2312" w:hAnsi="微软雅黑" w:cs="宋体"/>
          <w:color w:val="333333"/>
          <w:kern w:val="0"/>
        </w:rPr>
      </w:pPr>
    </w:p>
    <w:sectPr w:rsidR="00607F11" w:rsidRPr="00607F11" w:rsidSect="004519DB">
      <w:headerReference w:type="even" r:id="rId9"/>
      <w:headerReference w:type="default" r:id="rId10"/>
      <w:footerReference w:type="even" r:id="rId11"/>
      <w:footerReference w:type="default" r:id="rId12"/>
      <w:headerReference w:type="first" r:id="rId13"/>
      <w:footerReference w:type="first" r:id="rId14"/>
      <w:pgSz w:w="11906" w:h="16838"/>
      <w:pgMar w:top="1701" w:right="1800" w:bottom="1843"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1132" w:rsidRDefault="00801132" w:rsidP="00641A36">
      <w:pPr>
        <w:spacing w:line="240" w:lineRule="auto"/>
        <w:ind w:firstLine="480"/>
      </w:pPr>
      <w:r>
        <w:separator/>
      </w:r>
    </w:p>
  </w:endnote>
  <w:endnote w:type="continuationSeparator" w:id="1">
    <w:p w:rsidR="00801132" w:rsidRDefault="00801132" w:rsidP="00641A36">
      <w:pPr>
        <w:spacing w:line="240" w:lineRule="auto"/>
        <w:ind w:firstLine="48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00004FF" w:usb2="00000000" w:usb3="00000000" w:csb0="0000019F" w:csb1="00000000"/>
  </w:font>
  <w:font w:name="??">
    <w:altName w:val="Times New Roman"/>
    <w:charset w:val="00"/>
    <w:family w:val="roman"/>
    <w:pitch w:val="default"/>
    <w:sig w:usb0="00000000" w:usb1="00000000" w:usb2="00000000" w:usb3="00000000" w:csb0="00000001" w:csb1="00000000"/>
  </w:font>
  <w:font w:name="华文行楷">
    <w:panose1 w:val="02010800040101010101"/>
    <w:charset w:val="86"/>
    <w:family w:val="auto"/>
    <w:pitch w:val="variable"/>
    <w:sig w:usb0="00000001" w:usb1="080F0000" w:usb2="00000010" w:usb3="00000000" w:csb0="00040000" w:csb1="00000000"/>
  </w:font>
  <w:font w:name="仿宋_GB2312">
    <w:altName w:val="仿宋"/>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Microsoft YaHei UI">
    <w:panose1 w:val="020B0503020204020204"/>
    <w:charset w:val="86"/>
    <w:family w:val="swiss"/>
    <w:pitch w:val="variable"/>
    <w:sig w:usb0="80000287" w:usb1="2ACF3C50"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1F8" w:rsidRDefault="00DE11F8" w:rsidP="00C77D49">
    <w:pPr>
      <w:pStyle w:val="a4"/>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631829"/>
      <w:docPartObj>
        <w:docPartGallery w:val="Page Numbers (Bottom of Page)"/>
        <w:docPartUnique/>
      </w:docPartObj>
    </w:sdtPr>
    <w:sdtContent>
      <w:p w:rsidR="00DE11F8" w:rsidRDefault="00802201" w:rsidP="00C77D49">
        <w:pPr>
          <w:pStyle w:val="a4"/>
          <w:ind w:firstLine="360"/>
          <w:jc w:val="center"/>
        </w:pPr>
        <w:r w:rsidRPr="00802201">
          <w:fldChar w:fldCharType="begin"/>
        </w:r>
        <w:r w:rsidR="00DE11F8">
          <w:instrText xml:space="preserve"> PAGE   \* MERGEFORMAT </w:instrText>
        </w:r>
        <w:r w:rsidRPr="00802201">
          <w:fldChar w:fldCharType="separate"/>
        </w:r>
        <w:r w:rsidR="00B80737" w:rsidRPr="00B80737">
          <w:rPr>
            <w:noProof/>
            <w:lang w:val="zh-CN"/>
          </w:rPr>
          <w:t>1</w:t>
        </w:r>
        <w:r>
          <w:rPr>
            <w:noProof/>
            <w:lang w:val="zh-CN"/>
          </w:rPr>
          <w:fldChar w:fldCharType="end"/>
        </w:r>
      </w:p>
    </w:sdtContent>
  </w:sdt>
  <w:p w:rsidR="00DE11F8" w:rsidRDefault="00DE11F8" w:rsidP="00C77D49">
    <w:pPr>
      <w:pStyle w:val="a4"/>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1F8" w:rsidRDefault="00DE11F8" w:rsidP="00C77D49">
    <w:pPr>
      <w:pStyle w:val="a4"/>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1132" w:rsidRDefault="00801132" w:rsidP="00641A36">
      <w:pPr>
        <w:spacing w:line="240" w:lineRule="auto"/>
        <w:ind w:firstLine="480"/>
      </w:pPr>
      <w:r>
        <w:separator/>
      </w:r>
    </w:p>
  </w:footnote>
  <w:footnote w:type="continuationSeparator" w:id="1">
    <w:p w:rsidR="00801132" w:rsidRDefault="00801132" w:rsidP="00641A36">
      <w:pPr>
        <w:spacing w:line="240" w:lineRule="auto"/>
        <w:ind w:firstLine="48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1F8" w:rsidRDefault="00DE11F8" w:rsidP="00C77D49">
    <w:pPr>
      <w:pStyle w:val="a3"/>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1F8" w:rsidRPr="00113E47" w:rsidRDefault="00DE11F8" w:rsidP="00113E47">
    <w:pPr>
      <w:ind w:left="480" w:firstLineChars="0" w:firstLine="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1F8" w:rsidRDefault="00DE11F8" w:rsidP="00C77D49">
    <w:pPr>
      <w:pStyle w:val="a3"/>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F0A4F"/>
    <w:multiLevelType w:val="multilevel"/>
    <w:tmpl w:val="76063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CC46B4"/>
    <w:multiLevelType w:val="multilevel"/>
    <w:tmpl w:val="734A7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CF2777"/>
    <w:multiLevelType w:val="multilevel"/>
    <w:tmpl w:val="5BBA7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9535AA"/>
    <w:multiLevelType w:val="multilevel"/>
    <w:tmpl w:val="ED2A2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B51B22"/>
    <w:multiLevelType w:val="multilevel"/>
    <w:tmpl w:val="591AA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E8A4BCF"/>
    <w:multiLevelType w:val="hybridMultilevel"/>
    <w:tmpl w:val="C6BA5866"/>
    <w:lvl w:ilvl="0" w:tplc="4C049C16">
      <w:start w:val="2"/>
      <w:numFmt w:val="japaneseCounting"/>
      <w:lvlText w:val="（%1）"/>
      <w:lvlJc w:val="left"/>
      <w:pPr>
        <w:ind w:left="1560" w:hanging="1080"/>
      </w:pPr>
      <w:rPr>
        <w:rFonts w:hint="default"/>
      </w:rPr>
    </w:lvl>
    <w:lvl w:ilvl="1" w:tplc="94E6DD04">
      <w:start w:val="8"/>
      <w:numFmt w:val="japaneseCounting"/>
      <w:lvlText w:val="%2、"/>
      <w:lvlJc w:val="left"/>
      <w:pPr>
        <w:ind w:left="1620" w:hanging="720"/>
      </w:pPr>
      <w:rPr>
        <w:rFonts w:ascii="宋体" w:eastAsia="黑体" w:hAnsi="宋体" w:hint="default"/>
        <w:sz w:val="30"/>
      </w:r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nsid w:val="35037457"/>
    <w:multiLevelType w:val="multilevel"/>
    <w:tmpl w:val="3503745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nsid w:val="44A70A82"/>
    <w:multiLevelType w:val="multilevel"/>
    <w:tmpl w:val="ACB2D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8847FDF"/>
    <w:multiLevelType w:val="multilevel"/>
    <w:tmpl w:val="133E7F4E"/>
    <w:lvl w:ilvl="0">
      <w:start w:val="1"/>
      <w:numFmt w:val="chineseCountingThousand"/>
      <w:pStyle w:val="1"/>
      <w:lvlText w:val="%1、"/>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none"/>
      <w:pStyle w:val="2"/>
      <w:lvlText w:val=""/>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9">
    <w:nsid w:val="642F2C28"/>
    <w:multiLevelType w:val="multilevel"/>
    <w:tmpl w:val="642F2C28"/>
    <w:lvl w:ilvl="0">
      <w:start w:val="7"/>
      <w:numFmt w:val="bullet"/>
      <w:lvlText w:val=""/>
      <w:lvlJc w:val="left"/>
      <w:pPr>
        <w:ind w:left="420" w:hanging="420"/>
      </w:pPr>
      <w:rPr>
        <w:rFonts w:ascii="Wingdings" w:eastAsia="宋体" w:hAnsi="Wingdings" w:hint="default"/>
        <w:b w:val="0"/>
        <w:color w:val="auto"/>
        <w:sz w:val="48"/>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nsid w:val="6BE219C6"/>
    <w:multiLevelType w:val="multilevel"/>
    <w:tmpl w:val="F56CE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30D7A65"/>
    <w:multiLevelType w:val="multilevel"/>
    <w:tmpl w:val="861AF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D737C34"/>
    <w:multiLevelType w:val="multilevel"/>
    <w:tmpl w:val="63C2A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0"/>
  </w:num>
  <w:num w:numId="5">
    <w:abstractNumId w:val="3"/>
  </w:num>
  <w:num w:numId="6">
    <w:abstractNumId w:val="4"/>
  </w:num>
  <w:num w:numId="7">
    <w:abstractNumId w:val="12"/>
  </w:num>
  <w:num w:numId="8">
    <w:abstractNumId w:val="7"/>
  </w:num>
  <w:num w:numId="9">
    <w:abstractNumId w:val="11"/>
  </w:num>
  <w:num w:numId="10">
    <w:abstractNumId w:val="1"/>
  </w:num>
  <w:num w:numId="11">
    <w:abstractNumId w:val="2"/>
  </w:num>
  <w:num w:numId="12">
    <w:abstractNumId w:val="10"/>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24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75A52"/>
    <w:rsid w:val="000012F2"/>
    <w:rsid w:val="0002560B"/>
    <w:rsid w:val="00033D87"/>
    <w:rsid w:val="00052EE6"/>
    <w:rsid w:val="000858E2"/>
    <w:rsid w:val="00095A04"/>
    <w:rsid w:val="000A3A92"/>
    <w:rsid w:val="000C049A"/>
    <w:rsid w:val="000D5158"/>
    <w:rsid w:val="000E4364"/>
    <w:rsid w:val="001137F9"/>
    <w:rsid w:val="00113E47"/>
    <w:rsid w:val="00117933"/>
    <w:rsid w:val="00134F15"/>
    <w:rsid w:val="0015142A"/>
    <w:rsid w:val="00181647"/>
    <w:rsid w:val="00183778"/>
    <w:rsid w:val="00184095"/>
    <w:rsid w:val="00190043"/>
    <w:rsid w:val="0019203F"/>
    <w:rsid w:val="00193FE1"/>
    <w:rsid w:val="001A78FF"/>
    <w:rsid w:val="001B080B"/>
    <w:rsid w:val="001B1ABA"/>
    <w:rsid w:val="001B405E"/>
    <w:rsid w:val="001D4021"/>
    <w:rsid w:val="001F2D2A"/>
    <w:rsid w:val="001F6328"/>
    <w:rsid w:val="002001EC"/>
    <w:rsid w:val="002338D4"/>
    <w:rsid w:val="0025398F"/>
    <w:rsid w:val="00292958"/>
    <w:rsid w:val="00292BB8"/>
    <w:rsid w:val="002A27D4"/>
    <w:rsid w:val="002F5DDC"/>
    <w:rsid w:val="00301659"/>
    <w:rsid w:val="00302E5C"/>
    <w:rsid w:val="00315673"/>
    <w:rsid w:val="003352FF"/>
    <w:rsid w:val="003421A2"/>
    <w:rsid w:val="00357784"/>
    <w:rsid w:val="003A50F1"/>
    <w:rsid w:val="003A6C41"/>
    <w:rsid w:val="003B606F"/>
    <w:rsid w:val="003F5C5D"/>
    <w:rsid w:val="003F68E5"/>
    <w:rsid w:val="00404E81"/>
    <w:rsid w:val="004141D1"/>
    <w:rsid w:val="004519DB"/>
    <w:rsid w:val="004603AA"/>
    <w:rsid w:val="0047238C"/>
    <w:rsid w:val="00487AC4"/>
    <w:rsid w:val="004910C4"/>
    <w:rsid w:val="004A5147"/>
    <w:rsid w:val="005177B9"/>
    <w:rsid w:val="00536BAF"/>
    <w:rsid w:val="005469CC"/>
    <w:rsid w:val="0054757B"/>
    <w:rsid w:val="0054782F"/>
    <w:rsid w:val="00552F75"/>
    <w:rsid w:val="0055743C"/>
    <w:rsid w:val="00564132"/>
    <w:rsid w:val="0057068E"/>
    <w:rsid w:val="005750F9"/>
    <w:rsid w:val="005979E2"/>
    <w:rsid w:val="005A2063"/>
    <w:rsid w:val="005B45EE"/>
    <w:rsid w:val="005D4FAD"/>
    <w:rsid w:val="005F0BAE"/>
    <w:rsid w:val="00604B66"/>
    <w:rsid w:val="00607F11"/>
    <w:rsid w:val="0061378D"/>
    <w:rsid w:val="00641A36"/>
    <w:rsid w:val="006512BF"/>
    <w:rsid w:val="00652857"/>
    <w:rsid w:val="00653406"/>
    <w:rsid w:val="006543DB"/>
    <w:rsid w:val="00675A52"/>
    <w:rsid w:val="00684A4E"/>
    <w:rsid w:val="00684E11"/>
    <w:rsid w:val="00692211"/>
    <w:rsid w:val="00693947"/>
    <w:rsid w:val="006A0211"/>
    <w:rsid w:val="006A58DA"/>
    <w:rsid w:val="006C3834"/>
    <w:rsid w:val="006D05DB"/>
    <w:rsid w:val="006D1A8E"/>
    <w:rsid w:val="007255CB"/>
    <w:rsid w:val="00726211"/>
    <w:rsid w:val="00751507"/>
    <w:rsid w:val="00755649"/>
    <w:rsid w:val="00761BB8"/>
    <w:rsid w:val="00765A64"/>
    <w:rsid w:val="0077401D"/>
    <w:rsid w:val="00776779"/>
    <w:rsid w:val="007B206C"/>
    <w:rsid w:val="007B4C31"/>
    <w:rsid w:val="007D357F"/>
    <w:rsid w:val="007E03A5"/>
    <w:rsid w:val="007E3457"/>
    <w:rsid w:val="007F5BF9"/>
    <w:rsid w:val="007F66D3"/>
    <w:rsid w:val="00801132"/>
    <w:rsid w:val="00802201"/>
    <w:rsid w:val="008033C6"/>
    <w:rsid w:val="008330D0"/>
    <w:rsid w:val="00856147"/>
    <w:rsid w:val="00871247"/>
    <w:rsid w:val="00884189"/>
    <w:rsid w:val="00891E71"/>
    <w:rsid w:val="0089610F"/>
    <w:rsid w:val="008C6968"/>
    <w:rsid w:val="008E0326"/>
    <w:rsid w:val="008E695F"/>
    <w:rsid w:val="008E7B9B"/>
    <w:rsid w:val="0090741E"/>
    <w:rsid w:val="0095176D"/>
    <w:rsid w:val="009A2D41"/>
    <w:rsid w:val="009B361A"/>
    <w:rsid w:val="009B5288"/>
    <w:rsid w:val="009E601F"/>
    <w:rsid w:val="009E67E6"/>
    <w:rsid w:val="00A05FFE"/>
    <w:rsid w:val="00A1453E"/>
    <w:rsid w:val="00A400FB"/>
    <w:rsid w:val="00A54217"/>
    <w:rsid w:val="00A56CA8"/>
    <w:rsid w:val="00A77D62"/>
    <w:rsid w:val="00A915F3"/>
    <w:rsid w:val="00A96E4E"/>
    <w:rsid w:val="00AA1B5E"/>
    <w:rsid w:val="00AC2A67"/>
    <w:rsid w:val="00AC689B"/>
    <w:rsid w:val="00AF308E"/>
    <w:rsid w:val="00B14976"/>
    <w:rsid w:val="00B21233"/>
    <w:rsid w:val="00B3618A"/>
    <w:rsid w:val="00B52A9B"/>
    <w:rsid w:val="00B54424"/>
    <w:rsid w:val="00B70E8E"/>
    <w:rsid w:val="00B80737"/>
    <w:rsid w:val="00B87E65"/>
    <w:rsid w:val="00BC1205"/>
    <w:rsid w:val="00BD4C5F"/>
    <w:rsid w:val="00BD50FD"/>
    <w:rsid w:val="00BD5B44"/>
    <w:rsid w:val="00BE511C"/>
    <w:rsid w:val="00C01105"/>
    <w:rsid w:val="00C17214"/>
    <w:rsid w:val="00C25458"/>
    <w:rsid w:val="00C2614B"/>
    <w:rsid w:val="00C27288"/>
    <w:rsid w:val="00C42503"/>
    <w:rsid w:val="00C4361D"/>
    <w:rsid w:val="00C5002E"/>
    <w:rsid w:val="00C50146"/>
    <w:rsid w:val="00C5247B"/>
    <w:rsid w:val="00C707BD"/>
    <w:rsid w:val="00C77D49"/>
    <w:rsid w:val="00C9469F"/>
    <w:rsid w:val="00CA1AF6"/>
    <w:rsid w:val="00CC2080"/>
    <w:rsid w:val="00CD6A1C"/>
    <w:rsid w:val="00CE1203"/>
    <w:rsid w:val="00CF4013"/>
    <w:rsid w:val="00CF5AA6"/>
    <w:rsid w:val="00D14174"/>
    <w:rsid w:val="00D46B68"/>
    <w:rsid w:val="00D5322B"/>
    <w:rsid w:val="00D61247"/>
    <w:rsid w:val="00D629DD"/>
    <w:rsid w:val="00D639B5"/>
    <w:rsid w:val="00D67A14"/>
    <w:rsid w:val="00D7341A"/>
    <w:rsid w:val="00D7711D"/>
    <w:rsid w:val="00D94253"/>
    <w:rsid w:val="00DA3767"/>
    <w:rsid w:val="00DA4EB6"/>
    <w:rsid w:val="00DA7A24"/>
    <w:rsid w:val="00DB0572"/>
    <w:rsid w:val="00DB156C"/>
    <w:rsid w:val="00DE11F8"/>
    <w:rsid w:val="00DF0FAC"/>
    <w:rsid w:val="00E01BD0"/>
    <w:rsid w:val="00E10863"/>
    <w:rsid w:val="00E21562"/>
    <w:rsid w:val="00E560BC"/>
    <w:rsid w:val="00E805D8"/>
    <w:rsid w:val="00E955C9"/>
    <w:rsid w:val="00EA2769"/>
    <w:rsid w:val="00EC5542"/>
    <w:rsid w:val="00EC7C28"/>
    <w:rsid w:val="00ED0FCD"/>
    <w:rsid w:val="00EF3611"/>
    <w:rsid w:val="00F0079A"/>
    <w:rsid w:val="00F13387"/>
    <w:rsid w:val="00F25254"/>
    <w:rsid w:val="00F2618A"/>
    <w:rsid w:val="00F279AC"/>
    <w:rsid w:val="00F3599F"/>
    <w:rsid w:val="00F66FFB"/>
    <w:rsid w:val="00F67CD9"/>
    <w:rsid w:val="00F7219E"/>
    <w:rsid w:val="00F77EF4"/>
    <w:rsid w:val="00F81205"/>
    <w:rsid w:val="00F876F5"/>
    <w:rsid w:val="00F958D1"/>
    <w:rsid w:val="00FA6820"/>
    <w:rsid w:val="00FC6F1F"/>
    <w:rsid w:val="00FD159F"/>
    <w:rsid w:val="00FD27FE"/>
    <w:rsid w:val="00FD2EA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1A36"/>
    <w:pPr>
      <w:widowControl w:val="0"/>
      <w:spacing w:line="400" w:lineRule="exact"/>
      <w:ind w:firstLineChars="200" w:firstLine="200"/>
      <w:contextualSpacing/>
      <w:jc w:val="both"/>
    </w:pPr>
    <w:rPr>
      <w:rFonts w:ascii="Times New Roman" w:eastAsia="楷体_GB2312" w:hAnsi="Times New Roman" w:cs="Times New Roman"/>
      <w:sz w:val="24"/>
      <w:szCs w:val="24"/>
    </w:rPr>
  </w:style>
  <w:style w:type="paragraph" w:styleId="1">
    <w:name w:val="heading 1"/>
    <w:basedOn w:val="a"/>
    <w:link w:val="1Char"/>
    <w:uiPriority w:val="9"/>
    <w:qFormat/>
    <w:rsid w:val="00641A36"/>
    <w:pPr>
      <w:widowControl/>
      <w:numPr>
        <w:numId w:val="3"/>
      </w:numPr>
      <w:ind w:firstLineChars="0"/>
      <w:contextualSpacing w:val="0"/>
      <w:jc w:val="center"/>
      <w:outlineLvl w:val="0"/>
    </w:pPr>
    <w:rPr>
      <w:rFonts w:ascii="宋体" w:eastAsia="黑体" w:hAnsi="宋体" w:cs="宋体"/>
      <w:bCs/>
      <w:kern w:val="0"/>
      <w:sz w:val="30"/>
      <w:szCs w:val="36"/>
    </w:rPr>
  </w:style>
  <w:style w:type="paragraph" w:styleId="2">
    <w:name w:val="heading 2"/>
    <w:basedOn w:val="a"/>
    <w:next w:val="a"/>
    <w:link w:val="2Char"/>
    <w:uiPriority w:val="9"/>
    <w:unhideWhenUsed/>
    <w:qFormat/>
    <w:rsid w:val="00EC5542"/>
    <w:pPr>
      <w:keepNext/>
      <w:keepLines/>
      <w:numPr>
        <w:ilvl w:val="1"/>
        <w:numId w:val="3"/>
      </w:numPr>
      <w:spacing w:beforeLines="100" w:afterLines="50"/>
      <w:ind w:left="0" w:firstLineChars="0" w:firstLine="0"/>
      <w:jc w:val="center"/>
      <w:outlineLvl w:val="1"/>
    </w:pPr>
    <w:rPr>
      <w:rFonts w:asciiTheme="majorHAnsi" w:hAnsiTheme="majorHAnsi" w:cstheme="majorBidi"/>
      <w:bCs/>
      <w:kern w:val="0"/>
      <w:szCs w:val="32"/>
    </w:rPr>
  </w:style>
  <w:style w:type="paragraph" w:styleId="3">
    <w:name w:val="heading 3"/>
    <w:basedOn w:val="a"/>
    <w:next w:val="a"/>
    <w:link w:val="3Char"/>
    <w:uiPriority w:val="9"/>
    <w:unhideWhenUsed/>
    <w:qFormat/>
    <w:rsid w:val="00033D87"/>
    <w:pPr>
      <w:keepNext/>
      <w:keepLines/>
      <w:spacing w:before="260" w:after="260" w:line="416" w:lineRule="atLeast"/>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75A5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75A52"/>
    <w:rPr>
      <w:sz w:val="18"/>
      <w:szCs w:val="18"/>
    </w:rPr>
  </w:style>
  <w:style w:type="paragraph" w:styleId="a4">
    <w:name w:val="footer"/>
    <w:basedOn w:val="a"/>
    <w:link w:val="Char0"/>
    <w:uiPriority w:val="99"/>
    <w:unhideWhenUsed/>
    <w:rsid w:val="00675A52"/>
    <w:pPr>
      <w:tabs>
        <w:tab w:val="center" w:pos="4153"/>
        <w:tab w:val="right" w:pos="8306"/>
      </w:tabs>
      <w:snapToGrid w:val="0"/>
      <w:jc w:val="left"/>
    </w:pPr>
    <w:rPr>
      <w:sz w:val="18"/>
      <w:szCs w:val="18"/>
    </w:rPr>
  </w:style>
  <w:style w:type="character" w:customStyle="1" w:styleId="Char0">
    <w:name w:val="页脚 Char"/>
    <w:basedOn w:val="a0"/>
    <w:link w:val="a4"/>
    <w:uiPriority w:val="99"/>
    <w:rsid w:val="00675A52"/>
    <w:rPr>
      <w:sz w:val="18"/>
      <w:szCs w:val="18"/>
    </w:rPr>
  </w:style>
  <w:style w:type="character" w:styleId="a5">
    <w:name w:val="Hyperlink"/>
    <w:uiPriority w:val="99"/>
    <w:rsid w:val="00675A52"/>
    <w:rPr>
      <w:rFonts w:ascii="??" w:hAnsi="??" w:cs="Times New Roman"/>
      <w:color w:val="00009C"/>
      <w:sz w:val="18"/>
      <w:szCs w:val="18"/>
      <w:u w:val="none"/>
    </w:rPr>
  </w:style>
  <w:style w:type="paragraph" w:styleId="a6">
    <w:name w:val="List Paragraph"/>
    <w:basedOn w:val="a"/>
    <w:uiPriority w:val="34"/>
    <w:qFormat/>
    <w:rsid w:val="00675A52"/>
    <w:pPr>
      <w:ind w:firstLine="420"/>
    </w:pPr>
    <w:rPr>
      <w:rFonts w:ascii="Calibri" w:hAnsi="Calibri"/>
      <w:sz w:val="21"/>
      <w:szCs w:val="22"/>
    </w:rPr>
  </w:style>
  <w:style w:type="paragraph" w:styleId="10">
    <w:name w:val="toc 1"/>
    <w:basedOn w:val="a"/>
    <w:next w:val="a"/>
    <w:uiPriority w:val="39"/>
    <w:unhideWhenUsed/>
    <w:rsid w:val="00675A52"/>
    <w:pPr>
      <w:tabs>
        <w:tab w:val="right" w:leader="dot" w:pos="8296"/>
      </w:tabs>
    </w:pPr>
  </w:style>
  <w:style w:type="paragraph" w:styleId="a7">
    <w:name w:val="Normal (Web)"/>
    <w:basedOn w:val="a"/>
    <w:uiPriority w:val="99"/>
    <w:unhideWhenUsed/>
    <w:rsid w:val="00675A52"/>
    <w:pPr>
      <w:widowControl/>
      <w:spacing w:before="100" w:beforeAutospacing="1" w:after="100" w:afterAutospacing="1" w:line="240" w:lineRule="auto"/>
      <w:ind w:firstLineChars="0" w:firstLine="0"/>
      <w:contextualSpacing w:val="0"/>
      <w:jc w:val="left"/>
    </w:pPr>
    <w:rPr>
      <w:rFonts w:ascii="宋体" w:eastAsia="宋体" w:hAnsi="宋体" w:cs="宋体"/>
      <w:kern w:val="0"/>
    </w:rPr>
  </w:style>
  <w:style w:type="character" w:styleId="a8">
    <w:name w:val="Strong"/>
    <w:basedOn w:val="a0"/>
    <w:uiPriority w:val="22"/>
    <w:qFormat/>
    <w:rsid w:val="00675A52"/>
    <w:rPr>
      <w:b/>
      <w:bCs/>
    </w:rPr>
  </w:style>
  <w:style w:type="character" w:customStyle="1" w:styleId="1Char">
    <w:name w:val="标题 1 Char"/>
    <w:basedOn w:val="a0"/>
    <w:link w:val="1"/>
    <w:uiPriority w:val="9"/>
    <w:rsid w:val="00641A36"/>
    <w:rPr>
      <w:rFonts w:ascii="宋体" w:eastAsia="黑体" w:hAnsi="宋体" w:cs="宋体"/>
      <w:bCs/>
      <w:kern w:val="0"/>
      <w:sz w:val="30"/>
      <w:szCs w:val="36"/>
    </w:rPr>
  </w:style>
  <w:style w:type="character" w:customStyle="1" w:styleId="2Char">
    <w:name w:val="标题 2 Char"/>
    <w:basedOn w:val="a0"/>
    <w:link w:val="2"/>
    <w:uiPriority w:val="9"/>
    <w:rsid w:val="00EC5542"/>
    <w:rPr>
      <w:rFonts w:asciiTheme="majorHAnsi" w:eastAsia="楷体_GB2312" w:hAnsiTheme="majorHAnsi" w:cstheme="majorBidi"/>
      <w:bCs/>
      <w:kern w:val="0"/>
      <w:sz w:val="24"/>
      <w:szCs w:val="32"/>
    </w:rPr>
  </w:style>
  <w:style w:type="paragraph" w:styleId="20">
    <w:name w:val="toc 2"/>
    <w:basedOn w:val="a"/>
    <w:next w:val="a"/>
    <w:autoRedefine/>
    <w:uiPriority w:val="39"/>
    <w:unhideWhenUsed/>
    <w:rsid w:val="00C77D49"/>
    <w:pPr>
      <w:ind w:leftChars="200" w:left="420"/>
    </w:pPr>
  </w:style>
  <w:style w:type="character" w:customStyle="1" w:styleId="apple-converted-space">
    <w:name w:val="apple-converted-space"/>
    <w:basedOn w:val="a0"/>
    <w:rsid w:val="000A3A92"/>
  </w:style>
  <w:style w:type="paragraph" w:styleId="a9">
    <w:name w:val="Balloon Text"/>
    <w:basedOn w:val="a"/>
    <w:link w:val="Char1"/>
    <w:uiPriority w:val="99"/>
    <w:semiHidden/>
    <w:unhideWhenUsed/>
    <w:rsid w:val="00E21562"/>
    <w:pPr>
      <w:spacing w:line="240" w:lineRule="auto"/>
    </w:pPr>
    <w:rPr>
      <w:sz w:val="18"/>
      <w:szCs w:val="18"/>
    </w:rPr>
  </w:style>
  <w:style w:type="character" w:customStyle="1" w:styleId="Char1">
    <w:name w:val="批注框文本 Char"/>
    <w:basedOn w:val="a0"/>
    <w:link w:val="a9"/>
    <w:uiPriority w:val="99"/>
    <w:semiHidden/>
    <w:rsid w:val="00E21562"/>
    <w:rPr>
      <w:rFonts w:ascii="Times New Roman" w:eastAsia="楷体_GB2312" w:hAnsi="Times New Roman" w:cs="Times New Roman"/>
      <w:sz w:val="18"/>
      <w:szCs w:val="18"/>
    </w:rPr>
  </w:style>
  <w:style w:type="character" w:customStyle="1" w:styleId="3Char">
    <w:name w:val="标题 3 Char"/>
    <w:basedOn w:val="a0"/>
    <w:link w:val="3"/>
    <w:uiPriority w:val="9"/>
    <w:rsid w:val="00033D87"/>
    <w:rPr>
      <w:rFonts w:ascii="Times New Roman" w:eastAsia="楷体_GB2312" w:hAnsi="Times New Roman" w:cs="Times New Roman"/>
      <w:b/>
      <w:bCs/>
      <w:sz w:val="32"/>
      <w:szCs w:val="32"/>
    </w:rPr>
  </w:style>
  <w:style w:type="paragraph" w:styleId="aa">
    <w:name w:val="Date"/>
    <w:basedOn w:val="a"/>
    <w:next w:val="a"/>
    <w:link w:val="Char2"/>
    <w:uiPriority w:val="99"/>
    <w:semiHidden/>
    <w:unhideWhenUsed/>
    <w:rsid w:val="002A27D4"/>
    <w:pPr>
      <w:ind w:leftChars="2500" w:left="100"/>
    </w:pPr>
  </w:style>
  <w:style w:type="character" w:customStyle="1" w:styleId="Char2">
    <w:name w:val="日期 Char"/>
    <w:basedOn w:val="a0"/>
    <w:link w:val="aa"/>
    <w:uiPriority w:val="99"/>
    <w:semiHidden/>
    <w:rsid w:val="002A27D4"/>
    <w:rPr>
      <w:rFonts w:ascii="Times New Roman" w:eastAsia="楷体_GB2312" w:hAnsi="Times New Roman" w:cs="Times New Roman"/>
      <w:sz w:val="24"/>
      <w:szCs w:val="24"/>
    </w:rPr>
  </w:style>
  <w:style w:type="paragraph" w:customStyle="1" w:styleId="lanse">
    <w:name w:val="lanse"/>
    <w:basedOn w:val="a"/>
    <w:rsid w:val="00DB0572"/>
    <w:pPr>
      <w:widowControl/>
      <w:spacing w:before="100" w:beforeAutospacing="1" w:after="100" w:afterAutospacing="1" w:line="240" w:lineRule="auto"/>
      <w:ind w:firstLineChars="0" w:firstLine="0"/>
      <w:contextualSpacing w:val="0"/>
      <w:jc w:val="left"/>
    </w:pPr>
    <w:rPr>
      <w:rFonts w:ascii="宋体" w:eastAsia="宋体" w:hAnsi="宋体" w:cs="宋体"/>
      <w:kern w:val="0"/>
    </w:rPr>
  </w:style>
  <w:style w:type="character" w:customStyle="1" w:styleId="yanse">
    <w:name w:val="yanse"/>
    <w:basedOn w:val="a0"/>
    <w:rsid w:val="00DB0572"/>
  </w:style>
  <w:style w:type="character" w:customStyle="1" w:styleId="laiyuan">
    <w:name w:val="laiyuan"/>
    <w:basedOn w:val="a0"/>
    <w:rsid w:val="001D40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82407">
      <w:bodyDiv w:val="1"/>
      <w:marLeft w:val="0"/>
      <w:marRight w:val="0"/>
      <w:marTop w:val="0"/>
      <w:marBottom w:val="0"/>
      <w:divBdr>
        <w:top w:val="none" w:sz="0" w:space="0" w:color="auto"/>
        <w:left w:val="none" w:sz="0" w:space="0" w:color="auto"/>
        <w:bottom w:val="none" w:sz="0" w:space="0" w:color="auto"/>
        <w:right w:val="none" w:sz="0" w:space="0" w:color="auto"/>
      </w:divBdr>
    </w:div>
    <w:div w:id="55056769">
      <w:bodyDiv w:val="1"/>
      <w:marLeft w:val="0"/>
      <w:marRight w:val="0"/>
      <w:marTop w:val="0"/>
      <w:marBottom w:val="0"/>
      <w:divBdr>
        <w:top w:val="none" w:sz="0" w:space="0" w:color="auto"/>
        <w:left w:val="none" w:sz="0" w:space="0" w:color="auto"/>
        <w:bottom w:val="none" w:sz="0" w:space="0" w:color="auto"/>
        <w:right w:val="none" w:sz="0" w:space="0" w:color="auto"/>
      </w:divBdr>
    </w:div>
    <w:div w:id="63724690">
      <w:bodyDiv w:val="1"/>
      <w:marLeft w:val="0"/>
      <w:marRight w:val="0"/>
      <w:marTop w:val="0"/>
      <w:marBottom w:val="0"/>
      <w:divBdr>
        <w:top w:val="none" w:sz="0" w:space="0" w:color="auto"/>
        <w:left w:val="none" w:sz="0" w:space="0" w:color="auto"/>
        <w:bottom w:val="none" w:sz="0" w:space="0" w:color="auto"/>
        <w:right w:val="none" w:sz="0" w:space="0" w:color="auto"/>
      </w:divBdr>
    </w:div>
    <w:div w:id="69810139">
      <w:bodyDiv w:val="1"/>
      <w:marLeft w:val="0"/>
      <w:marRight w:val="0"/>
      <w:marTop w:val="0"/>
      <w:marBottom w:val="0"/>
      <w:divBdr>
        <w:top w:val="none" w:sz="0" w:space="0" w:color="auto"/>
        <w:left w:val="none" w:sz="0" w:space="0" w:color="auto"/>
        <w:bottom w:val="none" w:sz="0" w:space="0" w:color="auto"/>
        <w:right w:val="none" w:sz="0" w:space="0" w:color="auto"/>
      </w:divBdr>
    </w:div>
    <w:div w:id="85343573">
      <w:bodyDiv w:val="1"/>
      <w:marLeft w:val="0"/>
      <w:marRight w:val="0"/>
      <w:marTop w:val="0"/>
      <w:marBottom w:val="0"/>
      <w:divBdr>
        <w:top w:val="none" w:sz="0" w:space="0" w:color="auto"/>
        <w:left w:val="none" w:sz="0" w:space="0" w:color="auto"/>
        <w:bottom w:val="none" w:sz="0" w:space="0" w:color="auto"/>
        <w:right w:val="none" w:sz="0" w:space="0" w:color="auto"/>
      </w:divBdr>
    </w:div>
    <w:div w:id="85352144">
      <w:bodyDiv w:val="1"/>
      <w:marLeft w:val="0"/>
      <w:marRight w:val="0"/>
      <w:marTop w:val="0"/>
      <w:marBottom w:val="0"/>
      <w:divBdr>
        <w:top w:val="none" w:sz="0" w:space="0" w:color="auto"/>
        <w:left w:val="none" w:sz="0" w:space="0" w:color="auto"/>
        <w:bottom w:val="none" w:sz="0" w:space="0" w:color="auto"/>
        <w:right w:val="none" w:sz="0" w:space="0" w:color="auto"/>
      </w:divBdr>
    </w:div>
    <w:div w:id="92483498">
      <w:bodyDiv w:val="1"/>
      <w:marLeft w:val="0"/>
      <w:marRight w:val="0"/>
      <w:marTop w:val="0"/>
      <w:marBottom w:val="0"/>
      <w:divBdr>
        <w:top w:val="none" w:sz="0" w:space="0" w:color="auto"/>
        <w:left w:val="none" w:sz="0" w:space="0" w:color="auto"/>
        <w:bottom w:val="none" w:sz="0" w:space="0" w:color="auto"/>
        <w:right w:val="none" w:sz="0" w:space="0" w:color="auto"/>
      </w:divBdr>
      <w:divsChild>
        <w:div w:id="1464344295">
          <w:marLeft w:val="0"/>
          <w:marRight w:val="0"/>
          <w:marTop w:val="0"/>
          <w:marBottom w:val="0"/>
          <w:divBdr>
            <w:top w:val="none" w:sz="0" w:space="0" w:color="auto"/>
            <w:left w:val="none" w:sz="0" w:space="0" w:color="auto"/>
            <w:bottom w:val="none" w:sz="0" w:space="0" w:color="auto"/>
            <w:right w:val="none" w:sz="0" w:space="0" w:color="auto"/>
          </w:divBdr>
          <w:divsChild>
            <w:div w:id="106209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72616">
      <w:bodyDiv w:val="1"/>
      <w:marLeft w:val="0"/>
      <w:marRight w:val="0"/>
      <w:marTop w:val="0"/>
      <w:marBottom w:val="0"/>
      <w:divBdr>
        <w:top w:val="none" w:sz="0" w:space="0" w:color="auto"/>
        <w:left w:val="none" w:sz="0" w:space="0" w:color="auto"/>
        <w:bottom w:val="none" w:sz="0" w:space="0" w:color="auto"/>
        <w:right w:val="none" w:sz="0" w:space="0" w:color="auto"/>
      </w:divBdr>
    </w:div>
    <w:div w:id="98794119">
      <w:bodyDiv w:val="1"/>
      <w:marLeft w:val="0"/>
      <w:marRight w:val="0"/>
      <w:marTop w:val="0"/>
      <w:marBottom w:val="0"/>
      <w:divBdr>
        <w:top w:val="none" w:sz="0" w:space="0" w:color="auto"/>
        <w:left w:val="none" w:sz="0" w:space="0" w:color="auto"/>
        <w:bottom w:val="none" w:sz="0" w:space="0" w:color="auto"/>
        <w:right w:val="none" w:sz="0" w:space="0" w:color="auto"/>
      </w:divBdr>
    </w:div>
    <w:div w:id="99571440">
      <w:bodyDiv w:val="1"/>
      <w:marLeft w:val="0"/>
      <w:marRight w:val="0"/>
      <w:marTop w:val="0"/>
      <w:marBottom w:val="0"/>
      <w:divBdr>
        <w:top w:val="none" w:sz="0" w:space="0" w:color="auto"/>
        <w:left w:val="none" w:sz="0" w:space="0" w:color="auto"/>
        <w:bottom w:val="none" w:sz="0" w:space="0" w:color="auto"/>
        <w:right w:val="none" w:sz="0" w:space="0" w:color="auto"/>
      </w:divBdr>
    </w:div>
    <w:div w:id="100343144">
      <w:bodyDiv w:val="1"/>
      <w:marLeft w:val="0"/>
      <w:marRight w:val="0"/>
      <w:marTop w:val="0"/>
      <w:marBottom w:val="0"/>
      <w:divBdr>
        <w:top w:val="none" w:sz="0" w:space="0" w:color="auto"/>
        <w:left w:val="none" w:sz="0" w:space="0" w:color="auto"/>
        <w:bottom w:val="none" w:sz="0" w:space="0" w:color="auto"/>
        <w:right w:val="none" w:sz="0" w:space="0" w:color="auto"/>
      </w:divBdr>
    </w:div>
    <w:div w:id="145242856">
      <w:bodyDiv w:val="1"/>
      <w:marLeft w:val="0"/>
      <w:marRight w:val="0"/>
      <w:marTop w:val="0"/>
      <w:marBottom w:val="0"/>
      <w:divBdr>
        <w:top w:val="none" w:sz="0" w:space="0" w:color="auto"/>
        <w:left w:val="none" w:sz="0" w:space="0" w:color="auto"/>
        <w:bottom w:val="none" w:sz="0" w:space="0" w:color="auto"/>
        <w:right w:val="none" w:sz="0" w:space="0" w:color="auto"/>
      </w:divBdr>
    </w:div>
    <w:div w:id="151455166">
      <w:bodyDiv w:val="1"/>
      <w:marLeft w:val="0"/>
      <w:marRight w:val="0"/>
      <w:marTop w:val="0"/>
      <w:marBottom w:val="0"/>
      <w:divBdr>
        <w:top w:val="none" w:sz="0" w:space="0" w:color="auto"/>
        <w:left w:val="none" w:sz="0" w:space="0" w:color="auto"/>
        <w:bottom w:val="none" w:sz="0" w:space="0" w:color="auto"/>
        <w:right w:val="none" w:sz="0" w:space="0" w:color="auto"/>
      </w:divBdr>
    </w:div>
    <w:div w:id="160659111">
      <w:bodyDiv w:val="1"/>
      <w:marLeft w:val="0"/>
      <w:marRight w:val="0"/>
      <w:marTop w:val="0"/>
      <w:marBottom w:val="0"/>
      <w:divBdr>
        <w:top w:val="none" w:sz="0" w:space="0" w:color="auto"/>
        <w:left w:val="none" w:sz="0" w:space="0" w:color="auto"/>
        <w:bottom w:val="none" w:sz="0" w:space="0" w:color="auto"/>
        <w:right w:val="none" w:sz="0" w:space="0" w:color="auto"/>
      </w:divBdr>
    </w:div>
    <w:div w:id="171073178">
      <w:bodyDiv w:val="1"/>
      <w:marLeft w:val="0"/>
      <w:marRight w:val="0"/>
      <w:marTop w:val="0"/>
      <w:marBottom w:val="0"/>
      <w:divBdr>
        <w:top w:val="none" w:sz="0" w:space="0" w:color="auto"/>
        <w:left w:val="none" w:sz="0" w:space="0" w:color="auto"/>
        <w:bottom w:val="none" w:sz="0" w:space="0" w:color="auto"/>
        <w:right w:val="none" w:sz="0" w:space="0" w:color="auto"/>
      </w:divBdr>
    </w:div>
    <w:div w:id="176962740">
      <w:bodyDiv w:val="1"/>
      <w:marLeft w:val="0"/>
      <w:marRight w:val="0"/>
      <w:marTop w:val="0"/>
      <w:marBottom w:val="0"/>
      <w:divBdr>
        <w:top w:val="none" w:sz="0" w:space="0" w:color="auto"/>
        <w:left w:val="none" w:sz="0" w:space="0" w:color="auto"/>
        <w:bottom w:val="none" w:sz="0" w:space="0" w:color="auto"/>
        <w:right w:val="none" w:sz="0" w:space="0" w:color="auto"/>
      </w:divBdr>
    </w:div>
    <w:div w:id="204412082">
      <w:bodyDiv w:val="1"/>
      <w:marLeft w:val="0"/>
      <w:marRight w:val="0"/>
      <w:marTop w:val="0"/>
      <w:marBottom w:val="0"/>
      <w:divBdr>
        <w:top w:val="none" w:sz="0" w:space="0" w:color="auto"/>
        <w:left w:val="none" w:sz="0" w:space="0" w:color="auto"/>
        <w:bottom w:val="none" w:sz="0" w:space="0" w:color="auto"/>
        <w:right w:val="none" w:sz="0" w:space="0" w:color="auto"/>
      </w:divBdr>
    </w:div>
    <w:div w:id="208036208">
      <w:bodyDiv w:val="1"/>
      <w:marLeft w:val="0"/>
      <w:marRight w:val="0"/>
      <w:marTop w:val="0"/>
      <w:marBottom w:val="0"/>
      <w:divBdr>
        <w:top w:val="none" w:sz="0" w:space="0" w:color="auto"/>
        <w:left w:val="none" w:sz="0" w:space="0" w:color="auto"/>
        <w:bottom w:val="none" w:sz="0" w:space="0" w:color="auto"/>
        <w:right w:val="none" w:sz="0" w:space="0" w:color="auto"/>
      </w:divBdr>
      <w:divsChild>
        <w:div w:id="2118328182">
          <w:marLeft w:val="0"/>
          <w:marRight w:val="0"/>
          <w:marTop w:val="0"/>
          <w:marBottom w:val="0"/>
          <w:divBdr>
            <w:top w:val="none" w:sz="0" w:space="0" w:color="auto"/>
            <w:left w:val="none" w:sz="0" w:space="0" w:color="auto"/>
            <w:bottom w:val="none" w:sz="0" w:space="0" w:color="auto"/>
            <w:right w:val="none" w:sz="0" w:space="0" w:color="auto"/>
          </w:divBdr>
          <w:divsChild>
            <w:div w:id="1144665125">
              <w:marLeft w:val="0"/>
              <w:marRight w:val="0"/>
              <w:marTop w:val="0"/>
              <w:marBottom w:val="0"/>
              <w:divBdr>
                <w:top w:val="none" w:sz="0" w:space="0" w:color="auto"/>
                <w:left w:val="none" w:sz="0" w:space="0" w:color="auto"/>
                <w:bottom w:val="none" w:sz="0" w:space="0" w:color="auto"/>
                <w:right w:val="none" w:sz="0" w:space="0" w:color="auto"/>
              </w:divBdr>
              <w:divsChild>
                <w:div w:id="102000606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13464920">
      <w:bodyDiv w:val="1"/>
      <w:marLeft w:val="0"/>
      <w:marRight w:val="0"/>
      <w:marTop w:val="0"/>
      <w:marBottom w:val="0"/>
      <w:divBdr>
        <w:top w:val="none" w:sz="0" w:space="0" w:color="auto"/>
        <w:left w:val="none" w:sz="0" w:space="0" w:color="auto"/>
        <w:bottom w:val="none" w:sz="0" w:space="0" w:color="auto"/>
        <w:right w:val="none" w:sz="0" w:space="0" w:color="auto"/>
      </w:divBdr>
    </w:div>
    <w:div w:id="221136234">
      <w:bodyDiv w:val="1"/>
      <w:marLeft w:val="0"/>
      <w:marRight w:val="0"/>
      <w:marTop w:val="0"/>
      <w:marBottom w:val="0"/>
      <w:divBdr>
        <w:top w:val="none" w:sz="0" w:space="0" w:color="auto"/>
        <w:left w:val="none" w:sz="0" w:space="0" w:color="auto"/>
        <w:bottom w:val="none" w:sz="0" w:space="0" w:color="auto"/>
        <w:right w:val="none" w:sz="0" w:space="0" w:color="auto"/>
      </w:divBdr>
    </w:div>
    <w:div w:id="240602419">
      <w:bodyDiv w:val="1"/>
      <w:marLeft w:val="0"/>
      <w:marRight w:val="0"/>
      <w:marTop w:val="0"/>
      <w:marBottom w:val="0"/>
      <w:divBdr>
        <w:top w:val="none" w:sz="0" w:space="0" w:color="auto"/>
        <w:left w:val="none" w:sz="0" w:space="0" w:color="auto"/>
        <w:bottom w:val="none" w:sz="0" w:space="0" w:color="auto"/>
        <w:right w:val="none" w:sz="0" w:space="0" w:color="auto"/>
      </w:divBdr>
    </w:div>
    <w:div w:id="254360186">
      <w:bodyDiv w:val="1"/>
      <w:marLeft w:val="0"/>
      <w:marRight w:val="0"/>
      <w:marTop w:val="0"/>
      <w:marBottom w:val="0"/>
      <w:divBdr>
        <w:top w:val="none" w:sz="0" w:space="0" w:color="auto"/>
        <w:left w:val="none" w:sz="0" w:space="0" w:color="auto"/>
        <w:bottom w:val="none" w:sz="0" w:space="0" w:color="auto"/>
        <w:right w:val="none" w:sz="0" w:space="0" w:color="auto"/>
      </w:divBdr>
    </w:div>
    <w:div w:id="269705992">
      <w:bodyDiv w:val="1"/>
      <w:marLeft w:val="0"/>
      <w:marRight w:val="0"/>
      <w:marTop w:val="0"/>
      <w:marBottom w:val="0"/>
      <w:divBdr>
        <w:top w:val="none" w:sz="0" w:space="0" w:color="auto"/>
        <w:left w:val="none" w:sz="0" w:space="0" w:color="auto"/>
        <w:bottom w:val="none" w:sz="0" w:space="0" w:color="auto"/>
        <w:right w:val="none" w:sz="0" w:space="0" w:color="auto"/>
      </w:divBdr>
    </w:div>
    <w:div w:id="286591904">
      <w:bodyDiv w:val="1"/>
      <w:marLeft w:val="0"/>
      <w:marRight w:val="0"/>
      <w:marTop w:val="0"/>
      <w:marBottom w:val="0"/>
      <w:divBdr>
        <w:top w:val="none" w:sz="0" w:space="0" w:color="auto"/>
        <w:left w:val="none" w:sz="0" w:space="0" w:color="auto"/>
        <w:bottom w:val="none" w:sz="0" w:space="0" w:color="auto"/>
        <w:right w:val="none" w:sz="0" w:space="0" w:color="auto"/>
      </w:divBdr>
    </w:div>
    <w:div w:id="290788276">
      <w:bodyDiv w:val="1"/>
      <w:marLeft w:val="0"/>
      <w:marRight w:val="0"/>
      <w:marTop w:val="0"/>
      <w:marBottom w:val="0"/>
      <w:divBdr>
        <w:top w:val="none" w:sz="0" w:space="0" w:color="auto"/>
        <w:left w:val="none" w:sz="0" w:space="0" w:color="auto"/>
        <w:bottom w:val="none" w:sz="0" w:space="0" w:color="auto"/>
        <w:right w:val="none" w:sz="0" w:space="0" w:color="auto"/>
      </w:divBdr>
    </w:div>
    <w:div w:id="291593601">
      <w:bodyDiv w:val="1"/>
      <w:marLeft w:val="0"/>
      <w:marRight w:val="0"/>
      <w:marTop w:val="0"/>
      <w:marBottom w:val="0"/>
      <w:divBdr>
        <w:top w:val="none" w:sz="0" w:space="0" w:color="auto"/>
        <w:left w:val="none" w:sz="0" w:space="0" w:color="auto"/>
        <w:bottom w:val="none" w:sz="0" w:space="0" w:color="auto"/>
        <w:right w:val="none" w:sz="0" w:space="0" w:color="auto"/>
      </w:divBdr>
    </w:div>
    <w:div w:id="302007632">
      <w:bodyDiv w:val="1"/>
      <w:marLeft w:val="0"/>
      <w:marRight w:val="0"/>
      <w:marTop w:val="0"/>
      <w:marBottom w:val="0"/>
      <w:divBdr>
        <w:top w:val="none" w:sz="0" w:space="0" w:color="auto"/>
        <w:left w:val="none" w:sz="0" w:space="0" w:color="auto"/>
        <w:bottom w:val="none" w:sz="0" w:space="0" w:color="auto"/>
        <w:right w:val="none" w:sz="0" w:space="0" w:color="auto"/>
      </w:divBdr>
    </w:div>
    <w:div w:id="303660638">
      <w:bodyDiv w:val="1"/>
      <w:marLeft w:val="0"/>
      <w:marRight w:val="0"/>
      <w:marTop w:val="0"/>
      <w:marBottom w:val="0"/>
      <w:divBdr>
        <w:top w:val="none" w:sz="0" w:space="0" w:color="auto"/>
        <w:left w:val="none" w:sz="0" w:space="0" w:color="auto"/>
        <w:bottom w:val="none" w:sz="0" w:space="0" w:color="auto"/>
        <w:right w:val="none" w:sz="0" w:space="0" w:color="auto"/>
      </w:divBdr>
    </w:div>
    <w:div w:id="309291505">
      <w:bodyDiv w:val="1"/>
      <w:marLeft w:val="0"/>
      <w:marRight w:val="0"/>
      <w:marTop w:val="0"/>
      <w:marBottom w:val="0"/>
      <w:divBdr>
        <w:top w:val="none" w:sz="0" w:space="0" w:color="auto"/>
        <w:left w:val="none" w:sz="0" w:space="0" w:color="auto"/>
        <w:bottom w:val="none" w:sz="0" w:space="0" w:color="auto"/>
        <w:right w:val="none" w:sz="0" w:space="0" w:color="auto"/>
      </w:divBdr>
    </w:div>
    <w:div w:id="316344017">
      <w:bodyDiv w:val="1"/>
      <w:marLeft w:val="0"/>
      <w:marRight w:val="0"/>
      <w:marTop w:val="0"/>
      <w:marBottom w:val="0"/>
      <w:divBdr>
        <w:top w:val="none" w:sz="0" w:space="0" w:color="auto"/>
        <w:left w:val="none" w:sz="0" w:space="0" w:color="auto"/>
        <w:bottom w:val="none" w:sz="0" w:space="0" w:color="auto"/>
        <w:right w:val="none" w:sz="0" w:space="0" w:color="auto"/>
      </w:divBdr>
    </w:div>
    <w:div w:id="325596719">
      <w:bodyDiv w:val="1"/>
      <w:marLeft w:val="0"/>
      <w:marRight w:val="0"/>
      <w:marTop w:val="0"/>
      <w:marBottom w:val="0"/>
      <w:divBdr>
        <w:top w:val="none" w:sz="0" w:space="0" w:color="auto"/>
        <w:left w:val="none" w:sz="0" w:space="0" w:color="auto"/>
        <w:bottom w:val="none" w:sz="0" w:space="0" w:color="auto"/>
        <w:right w:val="none" w:sz="0" w:space="0" w:color="auto"/>
      </w:divBdr>
    </w:div>
    <w:div w:id="325741571">
      <w:bodyDiv w:val="1"/>
      <w:marLeft w:val="0"/>
      <w:marRight w:val="0"/>
      <w:marTop w:val="0"/>
      <w:marBottom w:val="0"/>
      <w:divBdr>
        <w:top w:val="none" w:sz="0" w:space="0" w:color="auto"/>
        <w:left w:val="none" w:sz="0" w:space="0" w:color="auto"/>
        <w:bottom w:val="none" w:sz="0" w:space="0" w:color="auto"/>
        <w:right w:val="none" w:sz="0" w:space="0" w:color="auto"/>
      </w:divBdr>
    </w:div>
    <w:div w:id="345639693">
      <w:bodyDiv w:val="1"/>
      <w:marLeft w:val="0"/>
      <w:marRight w:val="0"/>
      <w:marTop w:val="0"/>
      <w:marBottom w:val="0"/>
      <w:divBdr>
        <w:top w:val="none" w:sz="0" w:space="0" w:color="auto"/>
        <w:left w:val="none" w:sz="0" w:space="0" w:color="auto"/>
        <w:bottom w:val="none" w:sz="0" w:space="0" w:color="auto"/>
        <w:right w:val="none" w:sz="0" w:space="0" w:color="auto"/>
      </w:divBdr>
    </w:div>
    <w:div w:id="353189541">
      <w:bodyDiv w:val="1"/>
      <w:marLeft w:val="0"/>
      <w:marRight w:val="0"/>
      <w:marTop w:val="0"/>
      <w:marBottom w:val="0"/>
      <w:divBdr>
        <w:top w:val="none" w:sz="0" w:space="0" w:color="auto"/>
        <w:left w:val="none" w:sz="0" w:space="0" w:color="auto"/>
        <w:bottom w:val="none" w:sz="0" w:space="0" w:color="auto"/>
        <w:right w:val="none" w:sz="0" w:space="0" w:color="auto"/>
      </w:divBdr>
    </w:div>
    <w:div w:id="359741476">
      <w:bodyDiv w:val="1"/>
      <w:marLeft w:val="0"/>
      <w:marRight w:val="0"/>
      <w:marTop w:val="0"/>
      <w:marBottom w:val="0"/>
      <w:divBdr>
        <w:top w:val="none" w:sz="0" w:space="0" w:color="auto"/>
        <w:left w:val="none" w:sz="0" w:space="0" w:color="auto"/>
        <w:bottom w:val="none" w:sz="0" w:space="0" w:color="auto"/>
        <w:right w:val="none" w:sz="0" w:space="0" w:color="auto"/>
      </w:divBdr>
    </w:div>
    <w:div w:id="362293936">
      <w:bodyDiv w:val="1"/>
      <w:marLeft w:val="0"/>
      <w:marRight w:val="0"/>
      <w:marTop w:val="0"/>
      <w:marBottom w:val="0"/>
      <w:divBdr>
        <w:top w:val="none" w:sz="0" w:space="0" w:color="auto"/>
        <w:left w:val="none" w:sz="0" w:space="0" w:color="auto"/>
        <w:bottom w:val="none" w:sz="0" w:space="0" w:color="auto"/>
        <w:right w:val="none" w:sz="0" w:space="0" w:color="auto"/>
      </w:divBdr>
      <w:divsChild>
        <w:div w:id="31923246">
          <w:marLeft w:val="0"/>
          <w:marRight w:val="0"/>
          <w:marTop w:val="0"/>
          <w:marBottom w:val="0"/>
          <w:divBdr>
            <w:top w:val="none" w:sz="0" w:space="0" w:color="auto"/>
            <w:left w:val="none" w:sz="0" w:space="0" w:color="auto"/>
            <w:bottom w:val="none" w:sz="0" w:space="0" w:color="auto"/>
            <w:right w:val="none" w:sz="0" w:space="0" w:color="auto"/>
          </w:divBdr>
        </w:div>
      </w:divsChild>
    </w:div>
    <w:div w:id="364523922">
      <w:bodyDiv w:val="1"/>
      <w:marLeft w:val="0"/>
      <w:marRight w:val="0"/>
      <w:marTop w:val="0"/>
      <w:marBottom w:val="0"/>
      <w:divBdr>
        <w:top w:val="none" w:sz="0" w:space="0" w:color="auto"/>
        <w:left w:val="none" w:sz="0" w:space="0" w:color="auto"/>
        <w:bottom w:val="none" w:sz="0" w:space="0" w:color="auto"/>
        <w:right w:val="none" w:sz="0" w:space="0" w:color="auto"/>
      </w:divBdr>
    </w:div>
    <w:div w:id="371924245">
      <w:bodyDiv w:val="1"/>
      <w:marLeft w:val="0"/>
      <w:marRight w:val="0"/>
      <w:marTop w:val="0"/>
      <w:marBottom w:val="0"/>
      <w:divBdr>
        <w:top w:val="none" w:sz="0" w:space="0" w:color="auto"/>
        <w:left w:val="none" w:sz="0" w:space="0" w:color="auto"/>
        <w:bottom w:val="none" w:sz="0" w:space="0" w:color="auto"/>
        <w:right w:val="none" w:sz="0" w:space="0" w:color="auto"/>
      </w:divBdr>
    </w:div>
    <w:div w:id="384840498">
      <w:bodyDiv w:val="1"/>
      <w:marLeft w:val="0"/>
      <w:marRight w:val="0"/>
      <w:marTop w:val="0"/>
      <w:marBottom w:val="0"/>
      <w:divBdr>
        <w:top w:val="none" w:sz="0" w:space="0" w:color="auto"/>
        <w:left w:val="none" w:sz="0" w:space="0" w:color="auto"/>
        <w:bottom w:val="none" w:sz="0" w:space="0" w:color="auto"/>
        <w:right w:val="none" w:sz="0" w:space="0" w:color="auto"/>
      </w:divBdr>
      <w:divsChild>
        <w:div w:id="827941604">
          <w:marLeft w:val="0"/>
          <w:marRight w:val="0"/>
          <w:marTop w:val="0"/>
          <w:marBottom w:val="0"/>
          <w:divBdr>
            <w:top w:val="none" w:sz="0" w:space="0" w:color="auto"/>
            <w:left w:val="none" w:sz="0" w:space="0" w:color="auto"/>
            <w:bottom w:val="none" w:sz="0" w:space="0" w:color="auto"/>
            <w:right w:val="none" w:sz="0" w:space="0" w:color="auto"/>
          </w:divBdr>
        </w:div>
      </w:divsChild>
    </w:div>
    <w:div w:id="401149400">
      <w:bodyDiv w:val="1"/>
      <w:marLeft w:val="0"/>
      <w:marRight w:val="0"/>
      <w:marTop w:val="0"/>
      <w:marBottom w:val="0"/>
      <w:divBdr>
        <w:top w:val="none" w:sz="0" w:space="0" w:color="auto"/>
        <w:left w:val="none" w:sz="0" w:space="0" w:color="auto"/>
        <w:bottom w:val="none" w:sz="0" w:space="0" w:color="auto"/>
        <w:right w:val="none" w:sz="0" w:space="0" w:color="auto"/>
      </w:divBdr>
      <w:divsChild>
        <w:div w:id="611741781">
          <w:marLeft w:val="0"/>
          <w:marRight w:val="0"/>
          <w:marTop w:val="0"/>
          <w:marBottom w:val="0"/>
          <w:divBdr>
            <w:top w:val="none" w:sz="0" w:space="0" w:color="auto"/>
            <w:left w:val="none" w:sz="0" w:space="0" w:color="auto"/>
            <w:bottom w:val="none" w:sz="0" w:space="0" w:color="auto"/>
            <w:right w:val="none" w:sz="0" w:space="0" w:color="auto"/>
          </w:divBdr>
        </w:div>
      </w:divsChild>
    </w:div>
    <w:div w:id="412822175">
      <w:bodyDiv w:val="1"/>
      <w:marLeft w:val="0"/>
      <w:marRight w:val="0"/>
      <w:marTop w:val="0"/>
      <w:marBottom w:val="0"/>
      <w:divBdr>
        <w:top w:val="none" w:sz="0" w:space="0" w:color="auto"/>
        <w:left w:val="none" w:sz="0" w:space="0" w:color="auto"/>
        <w:bottom w:val="none" w:sz="0" w:space="0" w:color="auto"/>
        <w:right w:val="none" w:sz="0" w:space="0" w:color="auto"/>
      </w:divBdr>
    </w:div>
    <w:div w:id="420612863">
      <w:bodyDiv w:val="1"/>
      <w:marLeft w:val="0"/>
      <w:marRight w:val="0"/>
      <w:marTop w:val="0"/>
      <w:marBottom w:val="0"/>
      <w:divBdr>
        <w:top w:val="none" w:sz="0" w:space="0" w:color="auto"/>
        <w:left w:val="none" w:sz="0" w:space="0" w:color="auto"/>
        <w:bottom w:val="none" w:sz="0" w:space="0" w:color="auto"/>
        <w:right w:val="none" w:sz="0" w:space="0" w:color="auto"/>
      </w:divBdr>
    </w:div>
    <w:div w:id="422532024">
      <w:bodyDiv w:val="1"/>
      <w:marLeft w:val="0"/>
      <w:marRight w:val="0"/>
      <w:marTop w:val="0"/>
      <w:marBottom w:val="0"/>
      <w:divBdr>
        <w:top w:val="none" w:sz="0" w:space="0" w:color="auto"/>
        <w:left w:val="none" w:sz="0" w:space="0" w:color="auto"/>
        <w:bottom w:val="none" w:sz="0" w:space="0" w:color="auto"/>
        <w:right w:val="none" w:sz="0" w:space="0" w:color="auto"/>
      </w:divBdr>
    </w:div>
    <w:div w:id="425426614">
      <w:bodyDiv w:val="1"/>
      <w:marLeft w:val="0"/>
      <w:marRight w:val="0"/>
      <w:marTop w:val="0"/>
      <w:marBottom w:val="0"/>
      <w:divBdr>
        <w:top w:val="none" w:sz="0" w:space="0" w:color="auto"/>
        <w:left w:val="none" w:sz="0" w:space="0" w:color="auto"/>
        <w:bottom w:val="none" w:sz="0" w:space="0" w:color="auto"/>
        <w:right w:val="none" w:sz="0" w:space="0" w:color="auto"/>
      </w:divBdr>
    </w:div>
    <w:div w:id="460415505">
      <w:bodyDiv w:val="1"/>
      <w:marLeft w:val="0"/>
      <w:marRight w:val="0"/>
      <w:marTop w:val="0"/>
      <w:marBottom w:val="0"/>
      <w:divBdr>
        <w:top w:val="none" w:sz="0" w:space="0" w:color="auto"/>
        <w:left w:val="none" w:sz="0" w:space="0" w:color="auto"/>
        <w:bottom w:val="none" w:sz="0" w:space="0" w:color="auto"/>
        <w:right w:val="none" w:sz="0" w:space="0" w:color="auto"/>
      </w:divBdr>
    </w:div>
    <w:div w:id="482158258">
      <w:bodyDiv w:val="1"/>
      <w:marLeft w:val="0"/>
      <w:marRight w:val="0"/>
      <w:marTop w:val="0"/>
      <w:marBottom w:val="0"/>
      <w:divBdr>
        <w:top w:val="none" w:sz="0" w:space="0" w:color="auto"/>
        <w:left w:val="none" w:sz="0" w:space="0" w:color="auto"/>
        <w:bottom w:val="none" w:sz="0" w:space="0" w:color="auto"/>
        <w:right w:val="none" w:sz="0" w:space="0" w:color="auto"/>
      </w:divBdr>
      <w:divsChild>
        <w:div w:id="1469589701">
          <w:marLeft w:val="0"/>
          <w:marRight w:val="0"/>
          <w:marTop w:val="0"/>
          <w:marBottom w:val="0"/>
          <w:divBdr>
            <w:top w:val="none" w:sz="0" w:space="0" w:color="auto"/>
            <w:left w:val="none" w:sz="0" w:space="0" w:color="auto"/>
            <w:bottom w:val="none" w:sz="0" w:space="0" w:color="auto"/>
            <w:right w:val="none" w:sz="0" w:space="0" w:color="auto"/>
          </w:divBdr>
          <w:divsChild>
            <w:div w:id="2086876686">
              <w:marLeft w:val="0"/>
              <w:marRight w:val="0"/>
              <w:marTop w:val="0"/>
              <w:marBottom w:val="0"/>
              <w:divBdr>
                <w:top w:val="none" w:sz="0" w:space="0" w:color="auto"/>
                <w:left w:val="none" w:sz="0" w:space="0" w:color="auto"/>
                <w:bottom w:val="none" w:sz="0" w:space="0" w:color="auto"/>
                <w:right w:val="none" w:sz="0" w:space="0" w:color="auto"/>
              </w:divBdr>
              <w:divsChild>
                <w:div w:id="11386510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492842119">
      <w:bodyDiv w:val="1"/>
      <w:marLeft w:val="0"/>
      <w:marRight w:val="0"/>
      <w:marTop w:val="0"/>
      <w:marBottom w:val="0"/>
      <w:divBdr>
        <w:top w:val="none" w:sz="0" w:space="0" w:color="auto"/>
        <w:left w:val="none" w:sz="0" w:space="0" w:color="auto"/>
        <w:bottom w:val="none" w:sz="0" w:space="0" w:color="auto"/>
        <w:right w:val="none" w:sz="0" w:space="0" w:color="auto"/>
      </w:divBdr>
    </w:div>
    <w:div w:id="505365050">
      <w:bodyDiv w:val="1"/>
      <w:marLeft w:val="0"/>
      <w:marRight w:val="0"/>
      <w:marTop w:val="0"/>
      <w:marBottom w:val="0"/>
      <w:divBdr>
        <w:top w:val="none" w:sz="0" w:space="0" w:color="auto"/>
        <w:left w:val="none" w:sz="0" w:space="0" w:color="auto"/>
        <w:bottom w:val="none" w:sz="0" w:space="0" w:color="auto"/>
        <w:right w:val="none" w:sz="0" w:space="0" w:color="auto"/>
      </w:divBdr>
    </w:div>
    <w:div w:id="510032257">
      <w:bodyDiv w:val="1"/>
      <w:marLeft w:val="0"/>
      <w:marRight w:val="0"/>
      <w:marTop w:val="0"/>
      <w:marBottom w:val="0"/>
      <w:divBdr>
        <w:top w:val="none" w:sz="0" w:space="0" w:color="auto"/>
        <w:left w:val="none" w:sz="0" w:space="0" w:color="auto"/>
        <w:bottom w:val="none" w:sz="0" w:space="0" w:color="auto"/>
        <w:right w:val="none" w:sz="0" w:space="0" w:color="auto"/>
      </w:divBdr>
    </w:div>
    <w:div w:id="510461161">
      <w:bodyDiv w:val="1"/>
      <w:marLeft w:val="0"/>
      <w:marRight w:val="0"/>
      <w:marTop w:val="0"/>
      <w:marBottom w:val="0"/>
      <w:divBdr>
        <w:top w:val="none" w:sz="0" w:space="0" w:color="auto"/>
        <w:left w:val="none" w:sz="0" w:space="0" w:color="auto"/>
        <w:bottom w:val="none" w:sz="0" w:space="0" w:color="auto"/>
        <w:right w:val="none" w:sz="0" w:space="0" w:color="auto"/>
      </w:divBdr>
    </w:div>
    <w:div w:id="516309056">
      <w:bodyDiv w:val="1"/>
      <w:marLeft w:val="0"/>
      <w:marRight w:val="0"/>
      <w:marTop w:val="0"/>
      <w:marBottom w:val="0"/>
      <w:divBdr>
        <w:top w:val="none" w:sz="0" w:space="0" w:color="auto"/>
        <w:left w:val="none" w:sz="0" w:space="0" w:color="auto"/>
        <w:bottom w:val="none" w:sz="0" w:space="0" w:color="auto"/>
        <w:right w:val="none" w:sz="0" w:space="0" w:color="auto"/>
      </w:divBdr>
    </w:div>
    <w:div w:id="528613662">
      <w:bodyDiv w:val="1"/>
      <w:marLeft w:val="0"/>
      <w:marRight w:val="0"/>
      <w:marTop w:val="0"/>
      <w:marBottom w:val="0"/>
      <w:divBdr>
        <w:top w:val="none" w:sz="0" w:space="0" w:color="auto"/>
        <w:left w:val="none" w:sz="0" w:space="0" w:color="auto"/>
        <w:bottom w:val="none" w:sz="0" w:space="0" w:color="auto"/>
        <w:right w:val="none" w:sz="0" w:space="0" w:color="auto"/>
      </w:divBdr>
    </w:div>
    <w:div w:id="529880994">
      <w:bodyDiv w:val="1"/>
      <w:marLeft w:val="0"/>
      <w:marRight w:val="0"/>
      <w:marTop w:val="0"/>
      <w:marBottom w:val="0"/>
      <w:divBdr>
        <w:top w:val="none" w:sz="0" w:space="0" w:color="auto"/>
        <w:left w:val="none" w:sz="0" w:space="0" w:color="auto"/>
        <w:bottom w:val="none" w:sz="0" w:space="0" w:color="auto"/>
        <w:right w:val="none" w:sz="0" w:space="0" w:color="auto"/>
      </w:divBdr>
    </w:div>
    <w:div w:id="538009404">
      <w:bodyDiv w:val="1"/>
      <w:marLeft w:val="0"/>
      <w:marRight w:val="0"/>
      <w:marTop w:val="0"/>
      <w:marBottom w:val="0"/>
      <w:divBdr>
        <w:top w:val="none" w:sz="0" w:space="0" w:color="auto"/>
        <w:left w:val="none" w:sz="0" w:space="0" w:color="auto"/>
        <w:bottom w:val="none" w:sz="0" w:space="0" w:color="auto"/>
        <w:right w:val="none" w:sz="0" w:space="0" w:color="auto"/>
      </w:divBdr>
    </w:div>
    <w:div w:id="539708788">
      <w:bodyDiv w:val="1"/>
      <w:marLeft w:val="0"/>
      <w:marRight w:val="0"/>
      <w:marTop w:val="0"/>
      <w:marBottom w:val="0"/>
      <w:divBdr>
        <w:top w:val="none" w:sz="0" w:space="0" w:color="auto"/>
        <w:left w:val="none" w:sz="0" w:space="0" w:color="auto"/>
        <w:bottom w:val="none" w:sz="0" w:space="0" w:color="auto"/>
        <w:right w:val="none" w:sz="0" w:space="0" w:color="auto"/>
      </w:divBdr>
    </w:div>
    <w:div w:id="583299148">
      <w:bodyDiv w:val="1"/>
      <w:marLeft w:val="0"/>
      <w:marRight w:val="0"/>
      <w:marTop w:val="0"/>
      <w:marBottom w:val="0"/>
      <w:divBdr>
        <w:top w:val="none" w:sz="0" w:space="0" w:color="auto"/>
        <w:left w:val="none" w:sz="0" w:space="0" w:color="auto"/>
        <w:bottom w:val="none" w:sz="0" w:space="0" w:color="auto"/>
        <w:right w:val="none" w:sz="0" w:space="0" w:color="auto"/>
      </w:divBdr>
    </w:div>
    <w:div w:id="583689427">
      <w:bodyDiv w:val="1"/>
      <w:marLeft w:val="0"/>
      <w:marRight w:val="0"/>
      <w:marTop w:val="0"/>
      <w:marBottom w:val="0"/>
      <w:divBdr>
        <w:top w:val="none" w:sz="0" w:space="0" w:color="auto"/>
        <w:left w:val="none" w:sz="0" w:space="0" w:color="auto"/>
        <w:bottom w:val="none" w:sz="0" w:space="0" w:color="auto"/>
        <w:right w:val="none" w:sz="0" w:space="0" w:color="auto"/>
      </w:divBdr>
      <w:divsChild>
        <w:div w:id="1467817640">
          <w:marLeft w:val="0"/>
          <w:marRight w:val="0"/>
          <w:marTop w:val="0"/>
          <w:marBottom w:val="0"/>
          <w:divBdr>
            <w:top w:val="none" w:sz="0" w:space="0" w:color="auto"/>
            <w:left w:val="none" w:sz="0" w:space="0" w:color="auto"/>
            <w:bottom w:val="none" w:sz="0" w:space="0" w:color="auto"/>
            <w:right w:val="none" w:sz="0" w:space="0" w:color="auto"/>
          </w:divBdr>
          <w:divsChild>
            <w:div w:id="27178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326506">
      <w:bodyDiv w:val="1"/>
      <w:marLeft w:val="0"/>
      <w:marRight w:val="0"/>
      <w:marTop w:val="0"/>
      <w:marBottom w:val="0"/>
      <w:divBdr>
        <w:top w:val="none" w:sz="0" w:space="0" w:color="auto"/>
        <w:left w:val="none" w:sz="0" w:space="0" w:color="auto"/>
        <w:bottom w:val="none" w:sz="0" w:space="0" w:color="auto"/>
        <w:right w:val="none" w:sz="0" w:space="0" w:color="auto"/>
      </w:divBdr>
    </w:div>
    <w:div w:id="593512394">
      <w:bodyDiv w:val="1"/>
      <w:marLeft w:val="0"/>
      <w:marRight w:val="0"/>
      <w:marTop w:val="0"/>
      <w:marBottom w:val="0"/>
      <w:divBdr>
        <w:top w:val="none" w:sz="0" w:space="0" w:color="auto"/>
        <w:left w:val="none" w:sz="0" w:space="0" w:color="auto"/>
        <w:bottom w:val="none" w:sz="0" w:space="0" w:color="auto"/>
        <w:right w:val="none" w:sz="0" w:space="0" w:color="auto"/>
      </w:divBdr>
      <w:divsChild>
        <w:div w:id="930314579">
          <w:marLeft w:val="0"/>
          <w:marRight w:val="0"/>
          <w:marTop w:val="0"/>
          <w:marBottom w:val="0"/>
          <w:divBdr>
            <w:top w:val="none" w:sz="0" w:space="0" w:color="auto"/>
            <w:left w:val="none" w:sz="0" w:space="0" w:color="auto"/>
            <w:bottom w:val="none" w:sz="0" w:space="0" w:color="auto"/>
            <w:right w:val="none" w:sz="0" w:space="0" w:color="auto"/>
          </w:divBdr>
          <w:divsChild>
            <w:div w:id="149934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497907">
      <w:bodyDiv w:val="1"/>
      <w:marLeft w:val="0"/>
      <w:marRight w:val="0"/>
      <w:marTop w:val="0"/>
      <w:marBottom w:val="0"/>
      <w:divBdr>
        <w:top w:val="none" w:sz="0" w:space="0" w:color="auto"/>
        <w:left w:val="none" w:sz="0" w:space="0" w:color="auto"/>
        <w:bottom w:val="none" w:sz="0" w:space="0" w:color="auto"/>
        <w:right w:val="none" w:sz="0" w:space="0" w:color="auto"/>
      </w:divBdr>
      <w:divsChild>
        <w:div w:id="1393385813">
          <w:marLeft w:val="0"/>
          <w:marRight w:val="0"/>
          <w:marTop w:val="0"/>
          <w:marBottom w:val="0"/>
          <w:divBdr>
            <w:top w:val="none" w:sz="0" w:space="0" w:color="auto"/>
            <w:left w:val="none" w:sz="0" w:space="0" w:color="auto"/>
            <w:bottom w:val="none" w:sz="0" w:space="0" w:color="auto"/>
            <w:right w:val="none" w:sz="0" w:space="0" w:color="auto"/>
          </w:divBdr>
          <w:divsChild>
            <w:div w:id="20745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169804">
      <w:bodyDiv w:val="1"/>
      <w:marLeft w:val="0"/>
      <w:marRight w:val="0"/>
      <w:marTop w:val="0"/>
      <w:marBottom w:val="0"/>
      <w:divBdr>
        <w:top w:val="none" w:sz="0" w:space="0" w:color="auto"/>
        <w:left w:val="none" w:sz="0" w:space="0" w:color="auto"/>
        <w:bottom w:val="none" w:sz="0" w:space="0" w:color="auto"/>
        <w:right w:val="none" w:sz="0" w:space="0" w:color="auto"/>
      </w:divBdr>
    </w:div>
    <w:div w:id="612977761">
      <w:bodyDiv w:val="1"/>
      <w:marLeft w:val="0"/>
      <w:marRight w:val="0"/>
      <w:marTop w:val="0"/>
      <w:marBottom w:val="0"/>
      <w:divBdr>
        <w:top w:val="none" w:sz="0" w:space="0" w:color="auto"/>
        <w:left w:val="none" w:sz="0" w:space="0" w:color="auto"/>
        <w:bottom w:val="none" w:sz="0" w:space="0" w:color="auto"/>
        <w:right w:val="none" w:sz="0" w:space="0" w:color="auto"/>
      </w:divBdr>
    </w:div>
    <w:div w:id="617613373">
      <w:bodyDiv w:val="1"/>
      <w:marLeft w:val="0"/>
      <w:marRight w:val="0"/>
      <w:marTop w:val="0"/>
      <w:marBottom w:val="0"/>
      <w:divBdr>
        <w:top w:val="none" w:sz="0" w:space="0" w:color="auto"/>
        <w:left w:val="none" w:sz="0" w:space="0" w:color="auto"/>
        <w:bottom w:val="none" w:sz="0" w:space="0" w:color="auto"/>
        <w:right w:val="none" w:sz="0" w:space="0" w:color="auto"/>
      </w:divBdr>
    </w:div>
    <w:div w:id="626938594">
      <w:bodyDiv w:val="1"/>
      <w:marLeft w:val="0"/>
      <w:marRight w:val="0"/>
      <w:marTop w:val="0"/>
      <w:marBottom w:val="0"/>
      <w:divBdr>
        <w:top w:val="none" w:sz="0" w:space="0" w:color="auto"/>
        <w:left w:val="none" w:sz="0" w:space="0" w:color="auto"/>
        <w:bottom w:val="none" w:sz="0" w:space="0" w:color="auto"/>
        <w:right w:val="none" w:sz="0" w:space="0" w:color="auto"/>
      </w:divBdr>
    </w:div>
    <w:div w:id="668677552">
      <w:bodyDiv w:val="1"/>
      <w:marLeft w:val="0"/>
      <w:marRight w:val="0"/>
      <w:marTop w:val="0"/>
      <w:marBottom w:val="0"/>
      <w:divBdr>
        <w:top w:val="none" w:sz="0" w:space="0" w:color="auto"/>
        <w:left w:val="none" w:sz="0" w:space="0" w:color="auto"/>
        <w:bottom w:val="none" w:sz="0" w:space="0" w:color="auto"/>
        <w:right w:val="none" w:sz="0" w:space="0" w:color="auto"/>
      </w:divBdr>
    </w:div>
    <w:div w:id="673607339">
      <w:bodyDiv w:val="1"/>
      <w:marLeft w:val="0"/>
      <w:marRight w:val="0"/>
      <w:marTop w:val="0"/>
      <w:marBottom w:val="0"/>
      <w:divBdr>
        <w:top w:val="none" w:sz="0" w:space="0" w:color="auto"/>
        <w:left w:val="none" w:sz="0" w:space="0" w:color="auto"/>
        <w:bottom w:val="none" w:sz="0" w:space="0" w:color="auto"/>
        <w:right w:val="none" w:sz="0" w:space="0" w:color="auto"/>
      </w:divBdr>
    </w:div>
    <w:div w:id="681513318">
      <w:bodyDiv w:val="1"/>
      <w:marLeft w:val="0"/>
      <w:marRight w:val="0"/>
      <w:marTop w:val="0"/>
      <w:marBottom w:val="0"/>
      <w:divBdr>
        <w:top w:val="none" w:sz="0" w:space="0" w:color="auto"/>
        <w:left w:val="none" w:sz="0" w:space="0" w:color="auto"/>
        <w:bottom w:val="none" w:sz="0" w:space="0" w:color="auto"/>
        <w:right w:val="none" w:sz="0" w:space="0" w:color="auto"/>
      </w:divBdr>
    </w:div>
    <w:div w:id="684791754">
      <w:bodyDiv w:val="1"/>
      <w:marLeft w:val="0"/>
      <w:marRight w:val="0"/>
      <w:marTop w:val="0"/>
      <w:marBottom w:val="0"/>
      <w:divBdr>
        <w:top w:val="none" w:sz="0" w:space="0" w:color="auto"/>
        <w:left w:val="none" w:sz="0" w:space="0" w:color="auto"/>
        <w:bottom w:val="none" w:sz="0" w:space="0" w:color="auto"/>
        <w:right w:val="none" w:sz="0" w:space="0" w:color="auto"/>
      </w:divBdr>
    </w:div>
    <w:div w:id="700671626">
      <w:bodyDiv w:val="1"/>
      <w:marLeft w:val="0"/>
      <w:marRight w:val="0"/>
      <w:marTop w:val="0"/>
      <w:marBottom w:val="0"/>
      <w:divBdr>
        <w:top w:val="none" w:sz="0" w:space="0" w:color="auto"/>
        <w:left w:val="none" w:sz="0" w:space="0" w:color="auto"/>
        <w:bottom w:val="none" w:sz="0" w:space="0" w:color="auto"/>
        <w:right w:val="none" w:sz="0" w:space="0" w:color="auto"/>
      </w:divBdr>
    </w:div>
    <w:div w:id="710617284">
      <w:bodyDiv w:val="1"/>
      <w:marLeft w:val="0"/>
      <w:marRight w:val="0"/>
      <w:marTop w:val="0"/>
      <w:marBottom w:val="0"/>
      <w:divBdr>
        <w:top w:val="none" w:sz="0" w:space="0" w:color="auto"/>
        <w:left w:val="none" w:sz="0" w:space="0" w:color="auto"/>
        <w:bottom w:val="none" w:sz="0" w:space="0" w:color="auto"/>
        <w:right w:val="none" w:sz="0" w:space="0" w:color="auto"/>
      </w:divBdr>
    </w:div>
    <w:div w:id="727654943">
      <w:bodyDiv w:val="1"/>
      <w:marLeft w:val="0"/>
      <w:marRight w:val="0"/>
      <w:marTop w:val="0"/>
      <w:marBottom w:val="0"/>
      <w:divBdr>
        <w:top w:val="none" w:sz="0" w:space="0" w:color="auto"/>
        <w:left w:val="none" w:sz="0" w:space="0" w:color="auto"/>
        <w:bottom w:val="none" w:sz="0" w:space="0" w:color="auto"/>
        <w:right w:val="none" w:sz="0" w:space="0" w:color="auto"/>
      </w:divBdr>
    </w:div>
    <w:div w:id="728387481">
      <w:bodyDiv w:val="1"/>
      <w:marLeft w:val="0"/>
      <w:marRight w:val="0"/>
      <w:marTop w:val="0"/>
      <w:marBottom w:val="0"/>
      <w:divBdr>
        <w:top w:val="none" w:sz="0" w:space="0" w:color="auto"/>
        <w:left w:val="none" w:sz="0" w:space="0" w:color="auto"/>
        <w:bottom w:val="none" w:sz="0" w:space="0" w:color="auto"/>
        <w:right w:val="none" w:sz="0" w:space="0" w:color="auto"/>
      </w:divBdr>
    </w:div>
    <w:div w:id="731777488">
      <w:bodyDiv w:val="1"/>
      <w:marLeft w:val="0"/>
      <w:marRight w:val="0"/>
      <w:marTop w:val="0"/>
      <w:marBottom w:val="0"/>
      <w:divBdr>
        <w:top w:val="none" w:sz="0" w:space="0" w:color="auto"/>
        <w:left w:val="none" w:sz="0" w:space="0" w:color="auto"/>
        <w:bottom w:val="none" w:sz="0" w:space="0" w:color="auto"/>
        <w:right w:val="none" w:sz="0" w:space="0" w:color="auto"/>
      </w:divBdr>
      <w:divsChild>
        <w:div w:id="1293439189">
          <w:marLeft w:val="0"/>
          <w:marRight w:val="0"/>
          <w:marTop w:val="0"/>
          <w:marBottom w:val="0"/>
          <w:divBdr>
            <w:top w:val="none" w:sz="0" w:space="0" w:color="auto"/>
            <w:left w:val="none" w:sz="0" w:space="0" w:color="auto"/>
            <w:bottom w:val="none" w:sz="0" w:space="0" w:color="auto"/>
            <w:right w:val="none" w:sz="0" w:space="0" w:color="auto"/>
          </w:divBdr>
          <w:divsChild>
            <w:div w:id="139331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378207">
      <w:bodyDiv w:val="1"/>
      <w:marLeft w:val="0"/>
      <w:marRight w:val="0"/>
      <w:marTop w:val="0"/>
      <w:marBottom w:val="0"/>
      <w:divBdr>
        <w:top w:val="none" w:sz="0" w:space="0" w:color="auto"/>
        <w:left w:val="none" w:sz="0" w:space="0" w:color="auto"/>
        <w:bottom w:val="none" w:sz="0" w:space="0" w:color="auto"/>
        <w:right w:val="none" w:sz="0" w:space="0" w:color="auto"/>
      </w:divBdr>
      <w:divsChild>
        <w:div w:id="1917202036">
          <w:marLeft w:val="0"/>
          <w:marRight w:val="0"/>
          <w:marTop w:val="0"/>
          <w:marBottom w:val="0"/>
          <w:divBdr>
            <w:top w:val="none" w:sz="0" w:space="0" w:color="auto"/>
            <w:left w:val="none" w:sz="0" w:space="0" w:color="auto"/>
            <w:bottom w:val="none" w:sz="0" w:space="0" w:color="auto"/>
            <w:right w:val="none" w:sz="0" w:space="0" w:color="auto"/>
          </w:divBdr>
          <w:divsChild>
            <w:div w:id="405346605">
              <w:marLeft w:val="0"/>
              <w:marRight w:val="0"/>
              <w:marTop w:val="0"/>
              <w:marBottom w:val="0"/>
              <w:divBdr>
                <w:top w:val="none" w:sz="0" w:space="0" w:color="auto"/>
                <w:left w:val="none" w:sz="0" w:space="0" w:color="auto"/>
                <w:bottom w:val="none" w:sz="0" w:space="0" w:color="auto"/>
                <w:right w:val="none" w:sz="0" w:space="0" w:color="auto"/>
              </w:divBdr>
              <w:divsChild>
                <w:div w:id="86235428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747046189">
      <w:bodyDiv w:val="1"/>
      <w:marLeft w:val="0"/>
      <w:marRight w:val="0"/>
      <w:marTop w:val="0"/>
      <w:marBottom w:val="0"/>
      <w:divBdr>
        <w:top w:val="none" w:sz="0" w:space="0" w:color="auto"/>
        <w:left w:val="none" w:sz="0" w:space="0" w:color="auto"/>
        <w:bottom w:val="none" w:sz="0" w:space="0" w:color="auto"/>
        <w:right w:val="none" w:sz="0" w:space="0" w:color="auto"/>
      </w:divBdr>
    </w:div>
    <w:div w:id="776486916">
      <w:bodyDiv w:val="1"/>
      <w:marLeft w:val="0"/>
      <w:marRight w:val="0"/>
      <w:marTop w:val="0"/>
      <w:marBottom w:val="0"/>
      <w:divBdr>
        <w:top w:val="none" w:sz="0" w:space="0" w:color="auto"/>
        <w:left w:val="none" w:sz="0" w:space="0" w:color="auto"/>
        <w:bottom w:val="none" w:sz="0" w:space="0" w:color="auto"/>
        <w:right w:val="none" w:sz="0" w:space="0" w:color="auto"/>
      </w:divBdr>
    </w:div>
    <w:div w:id="780339212">
      <w:bodyDiv w:val="1"/>
      <w:marLeft w:val="0"/>
      <w:marRight w:val="0"/>
      <w:marTop w:val="0"/>
      <w:marBottom w:val="0"/>
      <w:divBdr>
        <w:top w:val="none" w:sz="0" w:space="0" w:color="auto"/>
        <w:left w:val="none" w:sz="0" w:space="0" w:color="auto"/>
        <w:bottom w:val="none" w:sz="0" w:space="0" w:color="auto"/>
        <w:right w:val="none" w:sz="0" w:space="0" w:color="auto"/>
      </w:divBdr>
    </w:div>
    <w:div w:id="783383629">
      <w:bodyDiv w:val="1"/>
      <w:marLeft w:val="0"/>
      <w:marRight w:val="0"/>
      <w:marTop w:val="0"/>
      <w:marBottom w:val="0"/>
      <w:divBdr>
        <w:top w:val="none" w:sz="0" w:space="0" w:color="auto"/>
        <w:left w:val="none" w:sz="0" w:space="0" w:color="auto"/>
        <w:bottom w:val="none" w:sz="0" w:space="0" w:color="auto"/>
        <w:right w:val="none" w:sz="0" w:space="0" w:color="auto"/>
      </w:divBdr>
    </w:div>
    <w:div w:id="785738108">
      <w:bodyDiv w:val="1"/>
      <w:marLeft w:val="0"/>
      <w:marRight w:val="0"/>
      <w:marTop w:val="0"/>
      <w:marBottom w:val="0"/>
      <w:divBdr>
        <w:top w:val="none" w:sz="0" w:space="0" w:color="auto"/>
        <w:left w:val="none" w:sz="0" w:space="0" w:color="auto"/>
        <w:bottom w:val="none" w:sz="0" w:space="0" w:color="auto"/>
        <w:right w:val="none" w:sz="0" w:space="0" w:color="auto"/>
      </w:divBdr>
    </w:div>
    <w:div w:id="808479490">
      <w:bodyDiv w:val="1"/>
      <w:marLeft w:val="0"/>
      <w:marRight w:val="0"/>
      <w:marTop w:val="0"/>
      <w:marBottom w:val="0"/>
      <w:divBdr>
        <w:top w:val="none" w:sz="0" w:space="0" w:color="auto"/>
        <w:left w:val="none" w:sz="0" w:space="0" w:color="auto"/>
        <w:bottom w:val="none" w:sz="0" w:space="0" w:color="auto"/>
        <w:right w:val="none" w:sz="0" w:space="0" w:color="auto"/>
      </w:divBdr>
    </w:div>
    <w:div w:id="824780421">
      <w:bodyDiv w:val="1"/>
      <w:marLeft w:val="0"/>
      <w:marRight w:val="0"/>
      <w:marTop w:val="0"/>
      <w:marBottom w:val="0"/>
      <w:divBdr>
        <w:top w:val="none" w:sz="0" w:space="0" w:color="auto"/>
        <w:left w:val="none" w:sz="0" w:space="0" w:color="auto"/>
        <w:bottom w:val="none" w:sz="0" w:space="0" w:color="auto"/>
        <w:right w:val="none" w:sz="0" w:space="0" w:color="auto"/>
      </w:divBdr>
    </w:div>
    <w:div w:id="833882010">
      <w:bodyDiv w:val="1"/>
      <w:marLeft w:val="0"/>
      <w:marRight w:val="0"/>
      <w:marTop w:val="0"/>
      <w:marBottom w:val="0"/>
      <w:divBdr>
        <w:top w:val="none" w:sz="0" w:space="0" w:color="auto"/>
        <w:left w:val="none" w:sz="0" w:space="0" w:color="auto"/>
        <w:bottom w:val="none" w:sz="0" w:space="0" w:color="auto"/>
        <w:right w:val="none" w:sz="0" w:space="0" w:color="auto"/>
      </w:divBdr>
    </w:div>
    <w:div w:id="840780105">
      <w:bodyDiv w:val="1"/>
      <w:marLeft w:val="0"/>
      <w:marRight w:val="0"/>
      <w:marTop w:val="0"/>
      <w:marBottom w:val="0"/>
      <w:divBdr>
        <w:top w:val="none" w:sz="0" w:space="0" w:color="auto"/>
        <w:left w:val="none" w:sz="0" w:space="0" w:color="auto"/>
        <w:bottom w:val="none" w:sz="0" w:space="0" w:color="auto"/>
        <w:right w:val="none" w:sz="0" w:space="0" w:color="auto"/>
      </w:divBdr>
    </w:div>
    <w:div w:id="844323913">
      <w:bodyDiv w:val="1"/>
      <w:marLeft w:val="0"/>
      <w:marRight w:val="0"/>
      <w:marTop w:val="0"/>
      <w:marBottom w:val="0"/>
      <w:divBdr>
        <w:top w:val="none" w:sz="0" w:space="0" w:color="auto"/>
        <w:left w:val="none" w:sz="0" w:space="0" w:color="auto"/>
        <w:bottom w:val="none" w:sz="0" w:space="0" w:color="auto"/>
        <w:right w:val="none" w:sz="0" w:space="0" w:color="auto"/>
      </w:divBdr>
    </w:div>
    <w:div w:id="857623297">
      <w:bodyDiv w:val="1"/>
      <w:marLeft w:val="0"/>
      <w:marRight w:val="0"/>
      <w:marTop w:val="0"/>
      <w:marBottom w:val="0"/>
      <w:divBdr>
        <w:top w:val="none" w:sz="0" w:space="0" w:color="auto"/>
        <w:left w:val="none" w:sz="0" w:space="0" w:color="auto"/>
        <w:bottom w:val="none" w:sz="0" w:space="0" w:color="auto"/>
        <w:right w:val="none" w:sz="0" w:space="0" w:color="auto"/>
      </w:divBdr>
    </w:div>
    <w:div w:id="861941556">
      <w:bodyDiv w:val="1"/>
      <w:marLeft w:val="0"/>
      <w:marRight w:val="0"/>
      <w:marTop w:val="0"/>
      <w:marBottom w:val="0"/>
      <w:divBdr>
        <w:top w:val="none" w:sz="0" w:space="0" w:color="auto"/>
        <w:left w:val="none" w:sz="0" w:space="0" w:color="auto"/>
        <w:bottom w:val="none" w:sz="0" w:space="0" w:color="auto"/>
        <w:right w:val="none" w:sz="0" w:space="0" w:color="auto"/>
      </w:divBdr>
    </w:div>
    <w:div w:id="873036455">
      <w:bodyDiv w:val="1"/>
      <w:marLeft w:val="0"/>
      <w:marRight w:val="0"/>
      <w:marTop w:val="0"/>
      <w:marBottom w:val="0"/>
      <w:divBdr>
        <w:top w:val="none" w:sz="0" w:space="0" w:color="auto"/>
        <w:left w:val="none" w:sz="0" w:space="0" w:color="auto"/>
        <w:bottom w:val="none" w:sz="0" w:space="0" w:color="auto"/>
        <w:right w:val="none" w:sz="0" w:space="0" w:color="auto"/>
      </w:divBdr>
    </w:div>
    <w:div w:id="894853580">
      <w:bodyDiv w:val="1"/>
      <w:marLeft w:val="0"/>
      <w:marRight w:val="0"/>
      <w:marTop w:val="0"/>
      <w:marBottom w:val="0"/>
      <w:divBdr>
        <w:top w:val="none" w:sz="0" w:space="0" w:color="auto"/>
        <w:left w:val="none" w:sz="0" w:space="0" w:color="auto"/>
        <w:bottom w:val="none" w:sz="0" w:space="0" w:color="auto"/>
        <w:right w:val="none" w:sz="0" w:space="0" w:color="auto"/>
      </w:divBdr>
    </w:div>
    <w:div w:id="910043489">
      <w:bodyDiv w:val="1"/>
      <w:marLeft w:val="0"/>
      <w:marRight w:val="0"/>
      <w:marTop w:val="0"/>
      <w:marBottom w:val="0"/>
      <w:divBdr>
        <w:top w:val="none" w:sz="0" w:space="0" w:color="auto"/>
        <w:left w:val="none" w:sz="0" w:space="0" w:color="auto"/>
        <w:bottom w:val="none" w:sz="0" w:space="0" w:color="auto"/>
        <w:right w:val="none" w:sz="0" w:space="0" w:color="auto"/>
      </w:divBdr>
    </w:div>
    <w:div w:id="921572374">
      <w:bodyDiv w:val="1"/>
      <w:marLeft w:val="0"/>
      <w:marRight w:val="0"/>
      <w:marTop w:val="0"/>
      <w:marBottom w:val="0"/>
      <w:divBdr>
        <w:top w:val="none" w:sz="0" w:space="0" w:color="auto"/>
        <w:left w:val="none" w:sz="0" w:space="0" w:color="auto"/>
        <w:bottom w:val="none" w:sz="0" w:space="0" w:color="auto"/>
        <w:right w:val="none" w:sz="0" w:space="0" w:color="auto"/>
      </w:divBdr>
    </w:div>
    <w:div w:id="926841034">
      <w:bodyDiv w:val="1"/>
      <w:marLeft w:val="0"/>
      <w:marRight w:val="0"/>
      <w:marTop w:val="0"/>
      <w:marBottom w:val="0"/>
      <w:divBdr>
        <w:top w:val="none" w:sz="0" w:space="0" w:color="auto"/>
        <w:left w:val="none" w:sz="0" w:space="0" w:color="auto"/>
        <w:bottom w:val="none" w:sz="0" w:space="0" w:color="auto"/>
        <w:right w:val="none" w:sz="0" w:space="0" w:color="auto"/>
      </w:divBdr>
    </w:div>
    <w:div w:id="959336737">
      <w:bodyDiv w:val="1"/>
      <w:marLeft w:val="0"/>
      <w:marRight w:val="0"/>
      <w:marTop w:val="0"/>
      <w:marBottom w:val="0"/>
      <w:divBdr>
        <w:top w:val="none" w:sz="0" w:space="0" w:color="auto"/>
        <w:left w:val="none" w:sz="0" w:space="0" w:color="auto"/>
        <w:bottom w:val="none" w:sz="0" w:space="0" w:color="auto"/>
        <w:right w:val="none" w:sz="0" w:space="0" w:color="auto"/>
      </w:divBdr>
    </w:div>
    <w:div w:id="972439774">
      <w:bodyDiv w:val="1"/>
      <w:marLeft w:val="0"/>
      <w:marRight w:val="0"/>
      <w:marTop w:val="0"/>
      <w:marBottom w:val="0"/>
      <w:divBdr>
        <w:top w:val="none" w:sz="0" w:space="0" w:color="auto"/>
        <w:left w:val="none" w:sz="0" w:space="0" w:color="auto"/>
        <w:bottom w:val="none" w:sz="0" w:space="0" w:color="auto"/>
        <w:right w:val="none" w:sz="0" w:space="0" w:color="auto"/>
      </w:divBdr>
    </w:div>
    <w:div w:id="973171404">
      <w:bodyDiv w:val="1"/>
      <w:marLeft w:val="0"/>
      <w:marRight w:val="0"/>
      <w:marTop w:val="0"/>
      <w:marBottom w:val="0"/>
      <w:divBdr>
        <w:top w:val="none" w:sz="0" w:space="0" w:color="auto"/>
        <w:left w:val="none" w:sz="0" w:space="0" w:color="auto"/>
        <w:bottom w:val="none" w:sz="0" w:space="0" w:color="auto"/>
        <w:right w:val="none" w:sz="0" w:space="0" w:color="auto"/>
      </w:divBdr>
    </w:div>
    <w:div w:id="977802105">
      <w:bodyDiv w:val="1"/>
      <w:marLeft w:val="0"/>
      <w:marRight w:val="0"/>
      <w:marTop w:val="0"/>
      <w:marBottom w:val="0"/>
      <w:divBdr>
        <w:top w:val="none" w:sz="0" w:space="0" w:color="auto"/>
        <w:left w:val="none" w:sz="0" w:space="0" w:color="auto"/>
        <w:bottom w:val="none" w:sz="0" w:space="0" w:color="auto"/>
        <w:right w:val="none" w:sz="0" w:space="0" w:color="auto"/>
      </w:divBdr>
    </w:div>
    <w:div w:id="980885824">
      <w:bodyDiv w:val="1"/>
      <w:marLeft w:val="0"/>
      <w:marRight w:val="0"/>
      <w:marTop w:val="0"/>
      <w:marBottom w:val="0"/>
      <w:divBdr>
        <w:top w:val="none" w:sz="0" w:space="0" w:color="auto"/>
        <w:left w:val="none" w:sz="0" w:space="0" w:color="auto"/>
        <w:bottom w:val="none" w:sz="0" w:space="0" w:color="auto"/>
        <w:right w:val="none" w:sz="0" w:space="0" w:color="auto"/>
      </w:divBdr>
    </w:div>
    <w:div w:id="1018776413">
      <w:bodyDiv w:val="1"/>
      <w:marLeft w:val="0"/>
      <w:marRight w:val="0"/>
      <w:marTop w:val="0"/>
      <w:marBottom w:val="0"/>
      <w:divBdr>
        <w:top w:val="none" w:sz="0" w:space="0" w:color="auto"/>
        <w:left w:val="none" w:sz="0" w:space="0" w:color="auto"/>
        <w:bottom w:val="none" w:sz="0" w:space="0" w:color="auto"/>
        <w:right w:val="none" w:sz="0" w:space="0" w:color="auto"/>
      </w:divBdr>
    </w:div>
    <w:div w:id="1027828125">
      <w:bodyDiv w:val="1"/>
      <w:marLeft w:val="0"/>
      <w:marRight w:val="0"/>
      <w:marTop w:val="0"/>
      <w:marBottom w:val="0"/>
      <w:divBdr>
        <w:top w:val="none" w:sz="0" w:space="0" w:color="auto"/>
        <w:left w:val="none" w:sz="0" w:space="0" w:color="auto"/>
        <w:bottom w:val="none" w:sz="0" w:space="0" w:color="auto"/>
        <w:right w:val="none" w:sz="0" w:space="0" w:color="auto"/>
      </w:divBdr>
    </w:div>
    <w:div w:id="1028528374">
      <w:bodyDiv w:val="1"/>
      <w:marLeft w:val="0"/>
      <w:marRight w:val="0"/>
      <w:marTop w:val="0"/>
      <w:marBottom w:val="0"/>
      <w:divBdr>
        <w:top w:val="none" w:sz="0" w:space="0" w:color="auto"/>
        <w:left w:val="none" w:sz="0" w:space="0" w:color="auto"/>
        <w:bottom w:val="none" w:sz="0" w:space="0" w:color="auto"/>
        <w:right w:val="none" w:sz="0" w:space="0" w:color="auto"/>
      </w:divBdr>
    </w:div>
    <w:div w:id="1031952829">
      <w:bodyDiv w:val="1"/>
      <w:marLeft w:val="0"/>
      <w:marRight w:val="0"/>
      <w:marTop w:val="0"/>
      <w:marBottom w:val="0"/>
      <w:divBdr>
        <w:top w:val="none" w:sz="0" w:space="0" w:color="auto"/>
        <w:left w:val="none" w:sz="0" w:space="0" w:color="auto"/>
        <w:bottom w:val="none" w:sz="0" w:space="0" w:color="auto"/>
        <w:right w:val="none" w:sz="0" w:space="0" w:color="auto"/>
      </w:divBdr>
    </w:div>
    <w:div w:id="1038312556">
      <w:bodyDiv w:val="1"/>
      <w:marLeft w:val="0"/>
      <w:marRight w:val="0"/>
      <w:marTop w:val="0"/>
      <w:marBottom w:val="0"/>
      <w:divBdr>
        <w:top w:val="none" w:sz="0" w:space="0" w:color="auto"/>
        <w:left w:val="none" w:sz="0" w:space="0" w:color="auto"/>
        <w:bottom w:val="none" w:sz="0" w:space="0" w:color="auto"/>
        <w:right w:val="none" w:sz="0" w:space="0" w:color="auto"/>
      </w:divBdr>
      <w:divsChild>
        <w:div w:id="124590907">
          <w:marLeft w:val="0"/>
          <w:marRight w:val="0"/>
          <w:marTop w:val="0"/>
          <w:marBottom w:val="0"/>
          <w:divBdr>
            <w:top w:val="none" w:sz="0" w:space="0" w:color="auto"/>
            <w:left w:val="none" w:sz="0" w:space="0" w:color="auto"/>
            <w:bottom w:val="none" w:sz="0" w:space="0" w:color="auto"/>
            <w:right w:val="none" w:sz="0" w:space="0" w:color="auto"/>
          </w:divBdr>
          <w:divsChild>
            <w:div w:id="98515913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46872429">
      <w:bodyDiv w:val="1"/>
      <w:marLeft w:val="0"/>
      <w:marRight w:val="0"/>
      <w:marTop w:val="0"/>
      <w:marBottom w:val="0"/>
      <w:divBdr>
        <w:top w:val="none" w:sz="0" w:space="0" w:color="auto"/>
        <w:left w:val="none" w:sz="0" w:space="0" w:color="auto"/>
        <w:bottom w:val="none" w:sz="0" w:space="0" w:color="auto"/>
        <w:right w:val="none" w:sz="0" w:space="0" w:color="auto"/>
      </w:divBdr>
    </w:div>
    <w:div w:id="1047531647">
      <w:bodyDiv w:val="1"/>
      <w:marLeft w:val="0"/>
      <w:marRight w:val="0"/>
      <w:marTop w:val="0"/>
      <w:marBottom w:val="0"/>
      <w:divBdr>
        <w:top w:val="none" w:sz="0" w:space="0" w:color="auto"/>
        <w:left w:val="none" w:sz="0" w:space="0" w:color="auto"/>
        <w:bottom w:val="none" w:sz="0" w:space="0" w:color="auto"/>
        <w:right w:val="none" w:sz="0" w:space="0" w:color="auto"/>
      </w:divBdr>
    </w:div>
    <w:div w:id="1048147019">
      <w:bodyDiv w:val="1"/>
      <w:marLeft w:val="0"/>
      <w:marRight w:val="0"/>
      <w:marTop w:val="0"/>
      <w:marBottom w:val="0"/>
      <w:divBdr>
        <w:top w:val="none" w:sz="0" w:space="0" w:color="auto"/>
        <w:left w:val="none" w:sz="0" w:space="0" w:color="auto"/>
        <w:bottom w:val="none" w:sz="0" w:space="0" w:color="auto"/>
        <w:right w:val="none" w:sz="0" w:space="0" w:color="auto"/>
      </w:divBdr>
    </w:div>
    <w:div w:id="1051273309">
      <w:bodyDiv w:val="1"/>
      <w:marLeft w:val="0"/>
      <w:marRight w:val="0"/>
      <w:marTop w:val="0"/>
      <w:marBottom w:val="0"/>
      <w:divBdr>
        <w:top w:val="none" w:sz="0" w:space="0" w:color="auto"/>
        <w:left w:val="none" w:sz="0" w:space="0" w:color="auto"/>
        <w:bottom w:val="none" w:sz="0" w:space="0" w:color="auto"/>
        <w:right w:val="none" w:sz="0" w:space="0" w:color="auto"/>
      </w:divBdr>
      <w:divsChild>
        <w:div w:id="311520455">
          <w:marLeft w:val="0"/>
          <w:marRight w:val="0"/>
          <w:marTop w:val="0"/>
          <w:marBottom w:val="0"/>
          <w:divBdr>
            <w:top w:val="none" w:sz="0" w:space="0" w:color="auto"/>
            <w:left w:val="none" w:sz="0" w:space="0" w:color="auto"/>
            <w:bottom w:val="none" w:sz="0" w:space="0" w:color="auto"/>
            <w:right w:val="none" w:sz="0" w:space="0" w:color="auto"/>
          </w:divBdr>
        </w:div>
      </w:divsChild>
    </w:div>
    <w:div w:id="1057319534">
      <w:bodyDiv w:val="1"/>
      <w:marLeft w:val="0"/>
      <w:marRight w:val="0"/>
      <w:marTop w:val="0"/>
      <w:marBottom w:val="0"/>
      <w:divBdr>
        <w:top w:val="none" w:sz="0" w:space="0" w:color="auto"/>
        <w:left w:val="none" w:sz="0" w:space="0" w:color="auto"/>
        <w:bottom w:val="none" w:sz="0" w:space="0" w:color="auto"/>
        <w:right w:val="none" w:sz="0" w:space="0" w:color="auto"/>
      </w:divBdr>
    </w:div>
    <w:div w:id="1065836590">
      <w:bodyDiv w:val="1"/>
      <w:marLeft w:val="0"/>
      <w:marRight w:val="0"/>
      <w:marTop w:val="0"/>
      <w:marBottom w:val="0"/>
      <w:divBdr>
        <w:top w:val="none" w:sz="0" w:space="0" w:color="auto"/>
        <w:left w:val="none" w:sz="0" w:space="0" w:color="auto"/>
        <w:bottom w:val="none" w:sz="0" w:space="0" w:color="auto"/>
        <w:right w:val="none" w:sz="0" w:space="0" w:color="auto"/>
      </w:divBdr>
    </w:div>
    <w:div w:id="1086682362">
      <w:bodyDiv w:val="1"/>
      <w:marLeft w:val="0"/>
      <w:marRight w:val="0"/>
      <w:marTop w:val="0"/>
      <w:marBottom w:val="0"/>
      <w:divBdr>
        <w:top w:val="none" w:sz="0" w:space="0" w:color="auto"/>
        <w:left w:val="none" w:sz="0" w:space="0" w:color="auto"/>
        <w:bottom w:val="none" w:sz="0" w:space="0" w:color="auto"/>
        <w:right w:val="none" w:sz="0" w:space="0" w:color="auto"/>
      </w:divBdr>
      <w:divsChild>
        <w:div w:id="1215435038">
          <w:marLeft w:val="0"/>
          <w:marRight w:val="0"/>
          <w:marTop w:val="0"/>
          <w:marBottom w:val="0"/>
          <w:divBdr>
            <w:top w:val="none" w:sz="0" w:space="0" w:color="auto"/>
            <w:left w:val="none" w:sz="0" w:space="0" w:color="auto"/>
            <w:bottom w:val="none" w:sz="0" w:space="0" w:color="auto"/>
            <w:right w:val="none" w:sz="0" w:space="0" w:color="auto"/>
          </w:divBdr>
        </w:div>
      </w:divsChild>
    </w:div>
    <w:div w:id="1091314689">
      <w:bodyDiv w:val="1"/>
      <w:marLeft w:val="0"/>
      <w:marRight w:val="0"/>
      <w:marTop w:val="0"/>
      <w:marBottom w:val="0"/>
      <w:divBdr>
        <w:top w:val="none" w:sz="0" w:space="0" w:color="auto"/>
        <w:left w:val="none" w:sz="0" w:space="0" w:color="auto"/>
        <w:bottom w:val="none" w:sz="0" w:space="0" w:color="auto"/>
        <w:right w:val="none" w:sz="0" w:space="0" w:color="auto"/>
      </w:divBdr>
    </w:div>
    <w:div w:id="1093470992">
      <w:bodyDiv w:val="1"/>
      <w:marLeft w:val="0"/>
      <w:marRight w:val="0"/>
      <w:marTop w:val="0"/>
      <w:marBottom w:val="0"/>
      <w:divBdr>
        <w:top w:val="none" w:sz="0" w:space="0" w:color="auto"/>
        <w:left w:val="none" w:sz="0" w:space="0" w:color="auto"/>
        <w:bottom w:val="none" w:sz="0" w:space="0" w:color="auto"/>
        <w:right w:val="none" w:sz="0" w:space="0" w:color="auto"/>
      </w:divBdr>
    </w:div>
    <w:div w:id="1099760572">
      <w:bodyDiv w:val="1"/>
      <w:marLeft w:val="0"/>
      <w:marRight w:val="0"/>
      <w:marTop w:val="0"/>
      <w:marBottom w:val="0"/>
      <w:divBdr>
        <w:top w:val="none" w:sz="0" w:space="0" w:color="auto"/>
        <w:left w:val="none" w:sz="0" w:space="0" w:color="auto"/>
        <w:bottom w:val="none" w:sz="0" w:space="0" w:color="auto"/>
        <w:right w:val="none" w:sz="0" w:space="0" w:color="auto"/>
      </w:divBdr>
    </w:div>
    <w:div w:id="1111827381">
      <w:bodyDiv w:val="1"/>
      <w:marLeft w:val="0"/>
      <w:marRight w:val="0"/>
      <w:marTop w:val="0"/>
      <w:marBottom w:val="0"/>
      <w:divBdr>
        <w:top w:val="none" w:sz="0" w:space="0" w:color="auto"/>
        <w:left w:val="none" w:sz="0" w:space="0" w:color="auto"/>
        <w:bottom w:val="none" w:sz="0" w:space="0" w:color="auto"/>
        <w:right w:val="none" w:sz="0" w:space="0" w:color="auto"/>
      </w:divBdr>
    </w:div>
    <w:div w:id="1117215092">
      <w:bodyDiv w:val="1"/>
      <w:marLeft w:val="0"/>
      <w:marRight w:val="0"/>
      <w:marTop w:val="0"/>
      <w:marBottom w:val="0"/>
      <w:divBdr>
        <w:top w:val="none" w:sz="0" w:space="0" w:color="auto"/>
        <w:left w:val="none" w:sz="0" w:space="0" w:color="auto"/>
        <w:bottom w:val="none" w:sz="0" w:space="0" w:color="auto"/>
        <w:right w:val="none" w:sz="0" w:space="0" w:color="auto"/>
      </w:divBdr>
    </w:div>
    <w:div w:id="1119034086">
      <w:bodyDiv w:val="1"/>
      <w:marLeft w:val="0"/>
      <w:marRight w:val="0"/>
      <w:marTop w:val="0"/>
      <w:marBottom w:val="0"/>
      <w:divBdr>
        <w:top w:val="none" w:sz="0" w:space="0" w:color="auto"/>
        <w:left w:val="none" w:sz="0" w:space="0" w:color="auto"/>
        <w:bottom w:val="none" w:sz="0" w:space="0" w:color="auto"/>
        <w:right w:val="none" w:sz="0" w:space="0" w:color="auto"/>
      </w:divBdr>
    </w:div>
    <w:div w:id="1129709921">
      <w:bodyDiv w:val="1"/>
      <w:marLeft w:val="0"/>
      <w:marRight w:val="0"/>
      <w:marTop w:val="0"/>
      <w:marBottom w:val="0"/>
      <w:divBdr>
        <w:top w:val="none" w:sz="0" w:space="0" w:color="auto"/>
        <w:left w:val="none" w:sz="0" w:space="0" w:color="auto"/>
        <w:bottom w:val="none" w:sz="0" w:space="0" w:color="auto"/>
        <w:right w:val="none" w:sz="0" w:space="0" w:color="auto"/>
      </w:divBdr>
    </w:div>
    <w:div w:id="1130128556">
      <w:bodyDiv w:val="1"/>
      <w:marLeft w:val="0"/>
      <w:marRight w:val="0"/>
      <w:marTop w:val="0"/>
      <w:marBottom w:val="0"/>
      <w:divBdr>
        <w:top w:val="none" w:sz="0" w:space="0" w:color="auto"/>
        <w:left w:val="none" w:sz="0" w:space="0" w:color="auto"/>
        <w:bottom w:val="none" w:sz="0" w:space="0" w:color="auto"/>
        <w:right w:val="none" w:sz="0" w:space="0" w:color="auto"/>
      </w:divBdr>
    </w:div>
    <w:div w:id="1144275457">
      <w:bodyDiv w:val="1"/>
      <w:marLeft w:val="0"/>
      <w:marRight w:val="0"/>
      <w:marTop w:val="0"/>
      <w:marBottom w:val="0"/>
      <w:divBdr>
        <w:top w:val="none" w:sz="0" w:space="0" w:color="auto"/>
        <w:left w:val="none" w:sz="0" w:space="0" w:color="auto"/>
        <w:bottom w:val="none" w:sz="0" w:space="0" w:color="auto"/>
        <w:right w:val="none" w:sz="0" w:space="0" w:color="auto"/>
      </w:divBdr>
      <w:divsChild>
        <w:div w:id="470563062">
          <w:marLeft w:val="0"/>
          <w:marRight w:val="0"/>
          <w:marTop w:val="0"/>
          <w:marBottom w:val="0"/>
          <w:divBdr>
            <w:top w:val="none" w:sz="0" w:space="0" w:color="auto"/>
            <w:left w:val="none" w:sz="0" w:space="0" w:color="auto"/>
            <w:bottom w:val="none" w:sz="0" w:space="0" w:color="auto"/>
            <w:right w:val="none" w:sz="0" w:space="0" w:color="auto"/>
          </w:divBdr>
          <w:divsChild>
            <w:div w:id="111995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783002">
      <w:bodyDiv w:val="1"/>
      <w:marLeft w:val="0"/>
      <w:marRight w:val="0"/>
      <w:marTop w:val="0"/>
      <w:marBottom w:val="0"/>
      <w:divBdr>
        <w:top w:val="none" w:sz="0" w:space="0" w:color="auto"/>
        <w:left w:val="none" w:sz="0" w:space="0" w:color="auto"/>
        <w:bottom w:val="none" w:sz="0" w:space="0" w:color="auto"/>
        <w:right w:val="none" w:sz="0" w:space="0" w:color="auto"/>
      </w:divBdr>
    </w:div>
    <w:div w:id="1187058297">
      <w:bodyDiv w:val="1"/>
      <w:marLeft w:val="0"/>
      <w:marRight w:val="0"/>
      <w:marTop w:val="0"/>
      <w:marBottom w:val="0"/>
      <w:divBdr>
        <w:top w:val="none" w:sz="0" w:space="0" w:color="auto"/>
        <w:left w:val="none" w:sz="0" w:space="0" w:color="auto"/>
        <w:bottom w:val="none" w:sz="0" w:space="0" w:color="auto"/>
        <w:right w:val="none" w:sz="0" w:space="0" w:color="auto"/>
      </w:divBdr>
    </w:div>
    <w:div w:id="1203709762">
      <w:bodyDiv w:val="1"/>
      <w:marLeft w:val="0"/>
      <w:marRight w:val="0"/>
      <w:marTop w:val="0"/>
      <w:marBottom w:val="0"/>
      <w:divBdr>
        <w:top w:val="none" w:sz="0" w:space="0" w:color="auto"/>
        <w:left w:val="none" w:sz="0" w:space="0" w:color="auto"/>
        <w:bottom w:val="none" w:sz="0" w:space="0" w:color="auto"/>
        <w:right w:val="none" w:sz="0" w:space="0" w:color="auto"/>
      </w:divBdr>
    </w:div>
    <w:div w:id="1207716031">
      <w:bodyDiv w:val="1"/>
      <w:marLeft w:val="0"/>
      <w:marRight w:val="0"/>
      <w:marTop w:val="0"/>
      <w:marBottom w:val="0"/>
      <w:divBdr>
        <w:top w:val="none" w:sz="0" w:space="0" w:color="auto"/>
        <w:left w:val="none" w:sz="0" w:space="0" w:color="auto"/>
        <w:bottom w:val="none" w:sz="0" w:space="0" w:color="auto"/>
        <w:right w:val="none" w:sz="0" w:space="0" w:color="auto"/>
      </w:divBdr>
    </w:div>
    <w:div w:id="1224292983">
      <w:bodyDiv w:val="1"/>
      <w:marLeft w:val="0"/>
      <w:marRight w:val="0"/>
      <w:marTop w:val="0"/>
      <w:marBottom w:val="0"/>
      <w:divBdr>
        <w:top w:val="none" w:sz="0" w:space="0" w:color="auto"/>
        <w:left w:val="none" w:sz="0" w:space="0" w:color="auto"/>
        <w:bottom w:val="none" w:sz="0" w:space="0" w:color="auto"/>
        <w:right w:val="none" w:sz="0" w:space="0" w:color="auto"/>
      </w:divBdr>
    </w:div>
    <w:div w:id="1236697076">
      <w:bodyDiv w:val="1"/>
      <w:marLeft w:val="0"/>
      <w:marRight w:val="0"/>
      <w:marTop w:val="0"/>
      <w:marBottom w:val="0"/>
      <w:divBdr>
        <w:top w:val="none" w:sz="0" w:space="0" w:color="auto"/>
        <w:left w:val="none" w:sz="0" w:space="0" w:color="auto"/>
        <w:bottom w:val="none" w:sz="0" w:space="0" w:color="auto"/>
        <w:right w:val="none" w:sz="0" w:space="0" w:color="auto"/>
      </w:divBdr>
    </w:div>
    <w:div w:id="1243025438">
      <w:bodyDiv w:val="1"/>
      <w:marLeft w:val="0"/>
      <w:marRight w:val="0"/>
      <w:marTop w:val="0"/>
      <w:marBottom w:val="0"/>
      <w:divBdr>
        <w:top w:val="none" w:sz="0" w:space="0" w:color="auto"/>
        <w:left w:val="none" w:sz="0" w:space="0" w:color="auto"/>
        <w:bottom w:val="none" w:sz="0" w:space="0" w:color="auto"/>
        <w:right w:val="none" w:sz="0" w:space="0" w:color="auto"/>
      </w:divBdr>
    </w:div>
    <w:div w:id="1256091974">
      <w:bodyDiv w:val="1"/>
      <w:marLeft w:val="0"/>
      <w:marRight w:val="0"/>
      <w:marTop w:val="0"/>
      <w:marBottom w:val="0"/>
      <w:divBdr>
        <w:top w:val="none" w:sz="0" w:space="0" w:color="auto"/>
        <w:left w:val="none" w:sz="0" w:space="0" w:color="auto"/>
        <w:bottom w:val="none" w:sz="0" w:space="0" w:color="auto"/>
        <w:right w:val="none" w:sz="0" w:space="0" w:color="auto"/>
      </w:divBdr>
    </w:div>
    <w:div w:id="1269659080">
      <w:bodyDiv w:val="1"/>
      <w:marLeft w:val="0"/>
      <w:marRight w:val="0"/>
      <w:marTop w:val="0"/>
      <w:marBottom w:val="0"/>
      <w:divBdr>
        <w:top w:val="none" w:sz="0" w:space="0" w:color="auto"/>
        <w:left w:val="none" w:sz="0" w:space="0" w:color="auto"/>
        <w:bottom w:val="none" w:sz="0" w:space="0" w:color="auto"/>
        <w:right w:val="none" w:sz="0" w:space="0" w:color="auto"/>
      </w:divBdr>
    </w:div>
    <w:div w:id="1287465045">
      <w:bodyDiv w:val="1"/>
      <w:marLeft w:val="0"/>
      <w:marRight w:val="0"/>
      <w:marTop w:val="0"/>
      <w:marBottom w:val="0"/>
      <w:divBdr>
        <w:top w:val="none" w:sz="0" w:space="0" w:color="auto"/>
        <w:left w:val="none" w:sz="0" w:space="0" w:color="auto"/>
        <w:bottom w:val="none" w:sz="0" w:space="0" w:color="auto"/>
        <w:right w:val="none" w:sz="0" w:space="0" w:color="auto"/>
      </w:divBdr>
    </w:div>
    <w:div w:id="1290432845">
      <w:bodyDiv w:val="1"/>
      <w:marLeft w:val="0"/>
      <w:marRight w:val="0"/>
      <w:marTop w:val="0"/>
      <w:marBottom w:val="0"/>
      <w:divBdr>
        <w:top w:val="none" w:sz="0" w:space="0" w:color="auto"/>
        <w:left w:val="none" w:sz="0" w:space="0" w:color="auto"/>
        <w:bottom w:val="none" w:sz="0" w:space="0" w:color="auto"/>
        <w:right w:val="none" w:sz="0" w:space="0" w:color="auto"/>
      </w:divBdr>
    </w:div>
    <w:div w:id="1311983337">
      <w:bodyDiv w:val="1"/>
      <w:marLeft w:val="0"/>
      <w:marRight w:val="0"/>
      <w:marTop w:val="0"/>
      <w:marBottom w:val="0"/>
      <w:divBdr>
        <w:top w:val="none" w:sz="0" w:space="0" w:color="auto"/>
        <w:left w:val="none" w:sz="0" w:space="0" w:color="auto"/>
        <w:bottom w:val="none" w:sz="0" w:space="0" w:color="auto"/>
        <w:right w:val="none" w:sz="0" w:space="0" w:color="auto"/>
      </w:divBdr>
    </w:div>
    <w:div w:id="1336877862">
      <w:bodyDiv w:val="1"/>
      <w:marLeft w:val="0"/>
      <w:marRight w:val="0"/>
      <w:marTop w:val="0"/>
      <w:marBottom w:val="0"/>
      <w:divBdr>
        <w:top w:val="none" w:sz="0" w:space="0" w:color="auto"/>
        <w:left w:val="none" w:sz="0" w:space="0" w:color="auto"/>
        <w:bottom w:val="none" w:sz="0" w:space="0" w:color="auto"/>
        <w:right w:val="none" w:sz="0" w:space="0" w:color="auto"/>
      </w:divBdr>
    </w:div>
    <w:div w:id="1338842895">
      <w:bodyDiv w:val="1"/>
      <w:marLeft w:val="0"/>
      <w:marRight w:val="0"/>
      <w:marTop w:val="0"/>
      <w:marBottom w:val="0"/>
      <w:divBdr>
        <w:top w:val="none" w:sz="0" w:space="0" w:color="auto"/>
        <w:left w:val="none" w:sz="0" w:space="0" w:color="auto"/>
        <w:bottom w:val="none" w:sz="0" w:space="0" w:color="auto"/>
        <w:right w:val="none" w:sz="0" w:space="0" w:color="auto"/>
      </w:divBdr>
    </w:div>
    <w:div w:id="1341396528">
      <w:bodyDiv w:val="1"/>
      <w:marLeft w:val="0"/>
      <w:marRight w:val="0"/>
      <w:marTop w:val="0"/>
      <w:marBottom w:val="0"/>
      <w:divBdr>
        <w:top w:val="none" w:sz="0" w:space="0" w:color="auto"/>
        <w:left w:val="none" w:sz="0" w:space="0" w:color="auto"/>
        <w:bottom w:val="none" w:sz="0" w:space="0" w:color="auto"/>
        <w:right w:val="none" w:sz="0" w:space="0" w:color="auto"/>
      </w:divBdr>
    </w:div>
    <w:div w:id="1350638605">
      <w:bodyDiv w:val="1"/>
      <w:marLeft w:val="0"/>
      <w:marRight w:val="0"/>
      <w:marTop w:val="0"/>
      <w:marBottom w:val="0"/>
      <w:divBdr>
        <w:top w:val="none" w:sz="0" w:space="0" w:color="auto"/>
        <w:left w:val="none" w:sz="0" w:space="0" w:color="auto"/>
        <w:bottom w:val="none" w:sz="0" w:space="0" w:color="auto"/>
        <w:right w:val="none" w:sz="0" w:space="0" w:color="auto"/>
      </w:divBdr>
    </w:div>
    <w:div w:id="1361587805">
      <w:bodyDiv w:val="1"/>
      <w:marLeft w:val="0"/>
      <w:marRight w:val="0"/>
      <w:marTop w:val="0"/>
      <w:marBottom w:val="0"/>
      <w:divBdr>
        <w:top w:val="none" w:sz="0" w:space="0" w:color="auto"/>
        <w:left w:val="none" w:sz="0" w:space="0" w:color="auto"/>
        <w:bottom w:val="none" w:sz="0" w:space="0" w:color="auto"/>
        <w:right w:val="none" w:sz="0" w:space="0" w:color="auto"/>
      </w:divBdr>
    </w:div>
    <w:div w:id="1380085294">
      <w:bodyDiv w:val="1"/>
      <w:marLeft w:val="0"/>
      <w:marRight w:val="0"/>
      <w:marTop w:val="0"/>
      <w:marBottom w:val="0"/>
      <w:divBdr>
        <w:top w:val="none" w:sz="0" w:space="0" w:color="auto"/>
        <w:left w:val="none" w:sz="0" w:space="0" w:color="auto"/>
        <w:bottom w:val="none" w:sz="0" w:space="0" w:color="auto"/>
        <w:right w:val="none" w:sz="0" w:space="0" w:color="auto"/>
      </w:divBdr>
    </w:div>
    <w:div w:id="1416319353">
      <w:bodyDiv w:val="1"/>
      <w:marLeft w:val="0"/>
      <w:marRight w:val="0"/>
      <w:marTop w:val="0"/>
      <w:marBottom w:val="0"/>
      <w:divBdr>
        <w:top w:val="none" w:sz="0" w:space="0" w:color="auto"/>
        <w:left w:val="none" w:sz="0" w:space="0" w:color="auto"/>
        <w:bottom w:val="none" w:sz="0" w:space="0" w:color="auto"/>
        <w:right w:val="none" w:sz="0" w:space="0" w:color="auto"/>
      </w:divBdr>
    </w:div>
    <w:div w:id="1423407404">
      <w:bodyDiv w:val="1"/>
      <w:marLeft w:val="0"/>
      <w:marRight w:val="0"/>
      <w:marTop w:val="0"/>
      <w:marBottom w:val="0"/>
      <w:divBdr>
        <w:top w:val="none" w:sz="0" w:space="0" w:color="auto"/>
        <w:left w:val="none" w:sz="0" w:space="0" w:color="auto"/>
        <w:bottom w:val="none" w:sz="0" w:space="0" w:color="auto"/>
        <w:right w:val="none" w:sz="0" w:space="0" w:color="auto"/>
      </w:divBdr>
    </w:div>
    <w:div w:id="1434788951">
      <w:bodyDiv w:val="1"/>
      <w:marLeft w:val="0"/>
      <w:marRight w:val="0"/>
      <w:marTop w:val="0"/>
      <w:marBottom w:val="0"/>
      <w:divBdr>
        <w:top w:val="none" w:sz="0" w:space="0" w:color="auto"/>
        <w:left w:val="none" w:sz="0" w:space="0" w:color="auto"/>
        <w:bottom w:val="none" w:sz="0" w:space="0" w:color="auto"/>
        <w:right w:val="none" w:sz="0" w:space="0" w:color="auto"/>
      </w:divBdr>
    </w:div>
    <w:div w:id="1441143812">
      <w:bodyDiv w:val="1"/>
      <w:marLeft w:val="0"/>
      <w:marRight w:val="0"/>
      <w:marTop w:val="0"/>
      <w:marBottom w:val="0"/>
      <w:divBdr>
        <w:top w:val="none" w:sz="0" w:space="0" w:color="auto"/>
        <w:left w:val="none" w:sz="0" w:space="0" w:color="auto"/>
        <w:bottom w:val="none" w:sz="0" w:space="0" w:color="auto"/>
        <w:right w:val="none" w:sz="0" w:space="0" w:color="auto"/>
      </w:divBdr>
    </w:div>
    <w:div w:id="1451587706">
      <w:bodyDiv w:val="1"/>
      <w:marLeft w:val="0"/>
      <w:marRight w:val="0"/>
      <w:marTop w:val="0"/>
      <w:marBottom w:val="0"/>
      <w:divBdr>
        <w:top w:val="none" w:sz="0" w:space="0" w:color="auto"/>
        <w:left w:val="none" w:sz="0" w:space="0" w:color="auto"/>
        <w:bottom w:val="none" w:sz="0" w:space="0" w:color="auto"/>
        <w:right w:val="none" w:sz="0" w:space="0" w:color="auto"/>
      </w:divBdr>
    </w:div>
    <w:div w:id="1451977650">
      <w:bodyDiv w:val="1"/>
      <w:marLeft w:val="0"/>
      <w:marRight w:val="0"/>
      <w:marTop w:val="0"/>
      <w:marBottom w:val="0"/>
      <w:divBdr>
        <w:top w:val="none" w:sz="0" w:space="0" w:color="auto"/>
        <w:left w:val="none" w:sz="0" w:space="0" w:color="auto"/>
        <w:bottom w:val="none" w:sz="0" w:space="0" w:color="auto"/>
        <w:right w:val="none" w:sz="0" w:space="0" w:color="auto"/>
      </w:divBdr>
    </w:div>
    <w:div w:id="1474057877">
      <w:bodyDiv w:val="1"/>
      <w:marLeft w:val="0"/>
      <w:marRight w:val="0"/>
      <w:marTop w:val="0"/>
      <w:marBottom w:val="0"/>
      <w:divBdr>
        <w:top w:val="none" w:sz="0" w:space="0" w:color="auto"/>
        <w:left w:val="none" w:sz="0" w:space="0" w:color="auto"/>
        <w:bottom w:val="none" w:sz="0" w:space="0" w:color="auto"/>
        <w:right w:val="none" w:sz="0" w:space="0" w:color="auto"/>
      </w:divBdr>
    </w:div>
    <w:div w:id="1483892398">
      <w:bodyDiv w:val="1"/>
      <w:marLeft w:val="0"/>
      <w:marRight w:val="0"/>
      <w:marTop w:val="0"/>
      <w:marBottom w:val="0"/>
      <w:divBdr>
        <w:top w:val="none" w:sz="0" w:space="0" w:color="auto"/>
        <w:left w:val="none" w:sz="0" w:space="0" w:color="auto"/>
        <w:bottom w:val="none" w:sz="0" w:space="0" w:color="auto"/>
        <w:right w:val="none" w:sz="0" w:space="0" w:color="auto"/>
      </w:divBdr>
    </w:div>
    <w:div w:id="1497837721">
      <w:bodyDiv w:val="1"/>
      <w:marLeft w:val="0"/>
      <w:marRight w:val="0"/>
      <w:marTop w:val="0"/>
      <w:marBottom w:val="0"/>
      <w:divBdr>
        <w:top w:val="none" w:sz="0" w:space="0" w:color="auto"/>
        <w:left w:val="none" w:sz="0" w:space="0" w:color="auto"/>
        <w:bottom w:val="none" w:sz="0" w:space="0" w:color="auto"/>
        <w:right w:val="none" w:sz="0" w:space="0" w:color="auto"/>
      </w:divBdr>
    </w:div>
    <w:div w:id="1501115736">
      <w:bodyDiv w:val="1"/>
      <w:marLeft w:val="0"/>
      <w:marRight w:val="0"/>
      <w:marTop w:val="0"/>
      <w:marBottom w:val="0"/>
      <w:divBdr>
        <w:top w:val="none" w:sz="0" w:space="0" w:color="auto"/>
        <w:left w:val="none" w:sz="0" w:space="0" w:color="auto"/>
        <w:bottom w:val="none" w:sz="0" w:space="0" w:color="auto"/>
        <w:right w:val="none" w:sz="0" w:space="0" w:color="auto"/>
      </w:divBdr>
    </w:div>
    <w:div w:id="1501577563">
      <w:bodyDiv w:val="1"/>
      <w:marLeft w:val="0"/>
      <w:marRight w:val="0"/>
      <w:marTop w:val="0"/>
      <w:marBottom w:val="0"/>
      <w:divBdr>
        <w:top w:val="none" w:sz="0" w:space="0" w:color="auto"/>
        <w:left w:val="none" w:sz="0" w:space="0" w:color="auto"/>
        <w:bottom w:val="none" w:sz="0" w:space="0" w:color="auto"/>
        <w:right w:val="none" w:sz="0" w:space="0" w:color="auto"/>
      </w:divBdr>
    </w:div>
    <w:div w:id="1504586761">
      <w:bodyDiv w:val="1"/>
      <w:marLeft w:val="0"/>
      <w:marRight w:val="0"/>
      <w:marTop w:val="0"/>
      <w:marBottom w:val="0"/>
      <w:divBdr>
        <w:top w:val="none" w:sz="0" w:space="0" w:color="auto"/>
        <w:left w:val="none" w:sz="0" w:space="0" w:color="auto"/>
        <w:bottom w:val="none" w:sz="0" w:space="0" w:color="auto"/>
        <w:right w:val="none" w:sz="0" w:space="0" w:color="auto"/>
      </w:divBdr>
    </w:div>
    <w:div w:id="1518731842">
      <w:bodyDiv w:val="1"/>
      <w:marLeft w:val="0"/>
      <w:marRight w:val="0"/>
      <w:marTop w:val="0"/>
      <w:marBottom w:val="0"/>
      <w:divBdr>
        <w:top w:val="none" w:sz="0" w:space="0" w:color="auto"/>
        <w:left w:val="none" w:sz="0" w:space="0" w:color="auto"/>
        <w:bottom w:val="none" w:sz="0" w:space="0" w:color="auto"/>
        <w:right w:val="none" w:sz="0" w:space="0" w:color="auto"/>
      </w:divBdr>
    </w:div>
    <w:div w:id="1531067112">
      <w:bodyDiv w:val="1"/>
      <w:marLeft w:val="0"/>
      <w:marRight w:val="0"/>
      <w:marTop w:val="0"/>
      <w:marBottom w:val="0"/>
      <w:divBdr>
        <w:top w:val="none" w:sz="0" w:space="0" w:color="auto"/>
        <w:left w:val="none" w:sz="0" w:space="0" w:color="auto"/>
        <w:bottom w:val="none" w:sz="0" w:space="0" w:color="auto"/>
        <w:right w:val="none" w:sz="0" w:space="0" w:color="auto"/>
      </w:divBdr>
    </w:div>
    <w:div w:id="1535462769">
      <w:bodyDiv w:val="1"/>
      <w:marLeft w:val="0"/>
      <w:marRight w:val="0"/>
      <w:marTop w:val="0"/>
      <w:marBottom w:val="0"/>
      <w:divBdr>
        <w:top w:val="none" w:sz="0" w:space="0" w:color="auto"/>
        <w:left w:val="none" w:sz="0" w:space="0" w:color="auto"/>
        <w:bottom w:val="none" w:sz="0" w:space="0" w:color="auto"/>
        <w:right w:val="none" w:sz="0" w:space="0" w:color="auto"/>
      </w:divBdr>
    </w:div>
    <w:div w:id="1539858999">
      <w:bodyDiv w:val="1"/>
      <w:marLeft w:val="0"/>
      <w:marRight w:val="0"/>
      <w:marTop w:val="0"/>
      <w:marBottom w:val="0"/>
      <w:divBdr>
        <w:top w:val="none" w:sz="0" w:space="0" w:color="auto"/>
        <w:left w:val="none" w:sz="0" w:space="0" w:color="auto"/>
        <w:bottom w:val="none" w:sz="0" w:space="0" w:color="auto"/>
        <w:right w:val="none" w:sz="0" w:space="0" w:color="auto"/>
      </w:divBdr>
    </w:div>
    <w:div w:id="1545633557">
      <w:bodyDiv w:val="1"/>
      <w:marLeft w:val="0"/>
      <w:marRight w:val="0"/>
      <w:marTop w:val="0"/>
      <w:marBottom w:val="0"/>
      <w:divBdr>
        <w:top w:val="none" w:sz="0" w:space="0" w:color="auto"/>
        <w:left w:val="none" w:sz="0" w:space="0" w:color="auto"/>
        <w:bottom w:val="none" w:sz="0" w:space="0" w:color="auto"/>
        <w:right w:val="none" w:sz="0" w:space="0" w:color="auto"/>
      </w:divBdr>
    </w:div>
    <w:div w:id="1559316515">
      <w:bodyDiv w:val="1"/>
      <w:marLeft w:val="0"/>
      <w:marRight w:val="0"/>
      <w:marTop w:val="0"/>
      <w:marBottom w:val="0"/>
      <w:divBdr>
        <w:top w:val="none" w:sz="0" w:space="0" w:color="auto"/>
        <w:left w:val="none" w:sz="0" w:space="0" w:color="auto"/>
        <w:bottom w:val="none" w:sz="0" w:space="0" w:color="auto"/>
        <w:right w:val="none" w:sz="0" w:space="0" w:color="auto"/>
      </w:divBdr>
    </w:div>
    <w:div w:id="1563364529">
      <w:bodyDiv w:val="1"/>
      <w:marLeft w:val="0"/>
      <w:marRight w:val="0"/>
      <w:marTop w:val="0"/>
      <w:marBottom w:val="0"/>
      <w:divBdr>
        <w:top w:val="none" w:sz="0" w:space="0" w:color="auto"/>
        <w:left w:val="none" w:sz="0" w:space="0" w:color="auto"/>
        <w:bottom w:val="none" w:sz="0" w:space="0" w:color="auto"/>
        <w:right w:val="none" w:sz="0" w:space="0" w:color="auto"/>
      </w:divBdr>
    </w:div>
    <w:div w:id="1571696612">
      <w:bodyDiv w:val="1"/>
      <w:marLeft w:val="0"/>
      <w:marRight w:val="0"/>
      <w:marTop w:val="0"/>
      <w:marBottom w:val="0"/>
      <w:divBdr>
        <w:top w:val="none" w:sz="0" w:space="0" w:color="auto"/>
        <w:left w:val="none" w:sz="0" w:space="0" w:color="auto"/>
        <w:bottom w:val="none" w:sz="0" w:space="0" w:color="auto"/>
        <w:right w:val="none" w:sz="0" w:space="0" w:color="auto"/>
      </w:divBdr>
      <w:divsChild>
        <w:div w:id="1737974113">
          <w:marLeft w:val="0"/>
          <w:marRight w:val="0"/>
          <w:marTop w:val="0"/>
          <w:marBottom w:val="0"/>
          <w:divBdr>
            <w:top w:val="none" w:sz="0" w:space="0" w:color="auto"/>
            <w:left w:val="none" w:sz="0" w:space="0" w:color="auto"/>
            <w:bottom w:val="none" w:sz="0" w:space="0" w:color="auto"/>
            <w:right w:val="none" w:sz="0" w:space="0" w:color="auto"/>
          </w:divBdr>
        </w:div>
      </w:divsChild>
    </w:div>
    <w:div w:id="1584071105">
      <w:bodyDiv w:val="1"/>
      <w:marLeft w:val="0"/>
      <w:marRight w:val="0"/>
      <w:marTop w:val="0"/>
      <w:marBottom w:val="0"/>
      <w:divBdr>
        <w:top w:val="none" w:sz="0" w:space="0" w:color="auto"/>
        <w:left w:val="none" w:sz="0" w:space="0" w:color="auto"/>
        <w:bottom w:val="none" w:sz="0" w:space="0" w:color="auto"/>
        <w:right w:val="none" w:sz="0" w:space="0" w:color="auto"/>
      </w:divBdr>
    </w:div>
    <w:div w:id="1589002597">
      <w:bodyDiv w:val="1"/>
      <w:marLeft w:val="0"/>
      <w:marRight w:val="0"/>
      <w:marTop w:val="0"/>
      <w:marBottom w:val="0"/>
      <w:divBdr>
        <w:top w:val="none" w:sz="0" w:space="0" w:color="auto"/>
        <w:left w:val="none" w:sz="0" w:space="0" w:color="auto"/>
        <w:bottom w:val="none" w:sz="0" w:space="0" w:color="auto"/>
        <w:right w:val="none" w:sz="0" w:space="0" w:color="auto"/>
      </w:divBdr>
    </w:div>
    <w:div w:id="1602369216">
      <w:bodyDiv w:val="1"/>
      <w:marLeft w:val="0"/>
      <w:marRight w:val="0"/>
      <w:marTop w:val="0"/>
      <w:marBottom w:val="0"/>
      <w:divBdr>
        <w:top w:val="none" w:sz="0" w:space="0" w:color="auto"/>
        <w:left w:val="none" w:sz="0" w:space="0" w:color="auto"/>
        <w:bottom w:val="none" w:sz="0" w:space="0" w:color="auto"/>
        <w:right w:val="none" w:sz="0" w:space="0" w:color="auto"/>
      </w:divBdr>
    </w:div>
    <w:div w:id="1602452529">
      <w:bodyDiv w:val="1"/>
      <w:marLeft w:val="0"/>
      <w:marRight w:val="0"/>
      <w:marTop w:val="0"/>
      <w:marBottom w:val="0"/>
      <w:divBdr>
        <w:top w:val="none" w:sz="0" w:space="0" w:color="auto"/>
        <w:left w:val="none" w:sz="0" w:space="0" w:color="auto"/>
        <w:bottom w:val="none" w:sz="0" w:space="0" w:color="auto"/>
        <w:right w:val="none" w:sz="0" w:space="0" w:color="auto"/>
      </w:divBdr>
    </w:div>
    <w:div w:id="1603613209">
      <w:bodyDiv w:val="1"/>
      <w:marLeft w:val="0"/>
      <w:marRight w:val="0"/>
      <w:marTop w:val="0"/>
      <w:marBottom w:val="0"/>
      <w:divBdr>
        <w:top w:val="none" w:sz="0" w:space="0" w:color="auto"/>
        <w:left w:val="none" w:sz="0" w:space="0" w:color="auto"/>
        <w:bottom w:val="none" w:sz="0" w:space="0" w:color="auto"/>
        <w:right w:val="none" w:sz="0" w:space="0" w:color="auto"/>
      </w:divBdr>
      <w:divsChild>
        <w:div w:id="2036996841">
          <w:marLeft w:val="0"/>
          <w:marRight w:val="0"/>
          <w:marTop w:val="0"/>
          <w:marBottom w:val="0"/>
          <w:divBdr>
            <w:top w:val="none" w:sz="0" w:space="0" w:color="auto"/>
            <w:left w:val="none" w:sz="0" w:space="0" w:color="auto"/>
            <w:bottom w:val="none" w:sz="0" w:space="0" w:color="auto"/>
            <w:right w:val="none" w:sz="0" w:space="0" w:color="auto"/>
          </w:divBdr>
          <w:divsChild>
            <w:div w:id="150054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527965">
      <w:bodyDiv w:val="1"/>
      <w:marLeft w:val="0"/>
      <w:marRight w:val="0"/>
      <w:marTop w:val="0"/>
      <w:marBottom w:val="0"/>
      <w:divBdr>
        <w:top w:val="none" w:sz="0" w:space="0" w:color="auto"/>
        <w:left w:val="none" w:sz="0" w:space="0" w:color="auto"/>
        <w:bottom w:val="none" w:sz="0" w:space="0" w:color="auto"/>
        <w:right w:val="none" w:sz="0" w:space="0" w:color="auto"/>
      </w:divBdr>
    </w:div>
    <w:div w:id="1687630100">
      <w:bodyDiv w:val="1"/>
      <w:marLeft w:val="0"/>
      <w:marRight w:val="0"/>
      <w:marTop w:val="0"/>
      <w:marBottom w:val="0"/>
      <w:divBdr>
        <w:top w:val="none" w:sz="0" w:space="0" w:color="auto"/>
        <w:left w:val="none" w:sz="0" w:space="0" w:color="auto"/>
        <w:bottom w:val="none" w:sz="0" w:space="0" w:color="auto"/>
        <w:right w:val="none" w:sz="0" w:space="0" w:color="auto"/>
      </w:divBdr>
    </w:div>
    <w:div w:id="1699742444">
      <w:bodyDiv w:val="1"/>
      <w:marLeft w:val="0"/>
      <w:marRight w:val="0"/>
      <w:marTop w:val="0"/>
      <w:marBottom w:val="0"/>
      <w:divBdr>
        <w:top w:val="none" w:sz="0" w:space="0" w:color="auto"/>
        <w:left w:val="none" w:sz="0" w:space="0" w:color="auto"/>
        <w:bottom w:val="none" w:sz="0" w:space="0" w:color="auto"/>
        <w:right w:val="none" w:sz="0" w:space="0" w:color="auto"/>
      </w:divBdr>
    </w:div>
    <w:div w:id="1726757358">
      <w:bodyDiv w:val="1"/>
      <w:marLeft w:val="0"/>
      <w:marRight w:val="0"/>
      <w:marTop w:val="0"/>
      <w:marBottom w:val="0"/>
      <w:divBdr>
        <w:top w:val="none" w:sz="0" w:space="0" w:color="auto"/>
        <w:left w:val="none" w:sz="0" w:space="0" w:color="auto"/>
        <w:bottom w:val="none" w:sz="0" w:space="0" w:color="auto"/>
        <w:right w:val="none" w:sz="0" w:space="0" w:color="auto"/>
      </w:divBdr>
    </w:div>
    <w:div w:id="1739935473">
      <w:bodyDiv w:val="1"/>
      <w:marLeft w:val="0"/>
      <w:marRight w:val="0"/>
      <w:marTop w:val="0"/>
      <w:marBottom w:val="0"/>
      <w:divBdr>
        <w:top w:val="none" w:sz="0" w:space="0" w:color="auto"/>
        <w:left w:val="none" w:sz="0" w:space="0" w:color="auto"/>
        <w:bottom w:val="none" w:sz="0" w:space="0" w:color="auto"/>
        <w:right w:val="none" w:sz="0" w:space="0" w:color="auto"/>
      </w:divBdr>
    </w:div>
    <w:div w:id="1743137177">
      <w:bodyDiv w:val="1"/>
      <w:marLeft w:val="0"/>
      <w:marRight w:val="0"/>
      <w:marTop w:val="0"/>
      <w:marBottom w:val="0"/>
      <w:divBdr>
        <w:top w:val="none" w:sz="0" w:space="0" w:color="auto"/>
        <w:left w:val="none" w:sz="0" w:space="0" w:color="auto"/>
        <w:bottom w:val="none" w:sz="0" w:space="0" w:color="auto"/>
        <w:right w:val="none" w:sz="0" w:space="0" w:color="auto"/>
      </w:divBdr>
    </w:div>
    <w:div w:id="1756390268">
      <w:bodyDiv w:val="1"/>
      <w:marLeft w:val="0"/>
      <w:marRight w:val="0"/>
      <w:marTop w:val="0"/>
      <w:marBottom w:val="0"/>
      <w:divBdr>
        <w:top w:val="none" w:sz="0" w:space="0" w:color="auto"/>
        <w:left w:val="none" w:sz="0" w:space="0" w:color="auto"/>
        <w:bottom w:val="none" w:sz="0" w:space="0" w:color="auto"/>
        <w:right w:val="none" w:sz="0" w:space="0" w:color="auto"/>
      </w:divBdr>
      <w:divsChild>
        <w:div w:id="648366314">
          <w:marLeft w:val="0"/>
          <w:marRight w:val="0"/>
          <w:marTop w:val="0"/>
          <w:marBottom w:val="0"/>
          <w:divBdr>
            <w:top w:val="none" w:sz="0" w:space="0" w:color="auto"/>
            <w:left w:val="none" w:sz="0" w:space="0" w:color="auto"/>
            <w:bottom w:val="none" w:sz="0" w:space="0" w:color="auto"/>
            <w:right w:val="none" w:sz="0" w:space="0" w:color="auto"/>
          </w:divBdr>
          <w:divsChild>
            <w:div w:id="208024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434091">
      <w:bodyDiv w:val="1"/>
      <w:marLeft w:val="0"/>
      <w:marRight w:val="0"/>
      <w:marTop w:val="0"/>
      <w:marBottom w:val="0"/>
      <w:divBdr>
        <w:top w:val="none" w:sz="0" w:space="0" w:color="auto"/>
        <w:left w:val="none" w:sz="0" w:space="0" w:color="auto"/>
        <w:bottom w:val="none" w:sz="0" w:space="0" w:color="auto"/>
        <w:right w:val="none" w:sz="0" w:space="0" w:color="auto"/>
      </w:divBdr>
    </w:div>
    <w:div w:id="1759252189">
      <w:bodyDiv w:val="1"/>
      <w:marLeft w:val="0"/>
      <w:marRight w:val="0"/>
      <w:marTop w:val="0"/>
      <w:marBottom w:val="0"/>
      <w:divBdr>
        <w:top w:val="none" w:sz="0" w:space="0" w:color="auto"/>
        <w:left w:val="none" w:sz="0" w:space="0" w:color="auto"/>
        <w:bottom w:val="none" w:sz="0" w:space="0" w:color="auto"/>
        <w:right w:val="none" w:sz="0" w:space="0" w:color="auto"/>
      </w:divBdr>
    </w:div>
    <w:div w:id="1784303901">
      <w:bodyDiv w:val="1"/>
      <w:marLeft w:val="0"/>
      <w:marRight w:val="0"/>
      <w:marTop w:val="0"/>
      <w:marBottom w:val="0"/>
      <w:divBdr>
        <w:top w:val="none" w:sz="0" w:space="0" w:color="auto"/>
        <w:left w:val="none" w:sz="0" w:space="0" w:color="auto"/>
        <w:bottom w:val="none" w:sz="0" w:space="0" w:color="auto"/>
        <w:right w:val="none" w:sz="0" w:space="0" w:color="auto"/>
      </w:divBdr>
    </w:div>
    <w:div w:id="1784766531">
      <w:bodyDiv w:val="1"/>
      <w:marLeft w:val="0"/>
      <w:marRight w:val="0"/>
      <w:marTop w:val="0"/>
      <w:marBottom w:val="0"/>
      <w:divBdr>
        <w:top w:val="none" w:sz="0" w:space="0" w:color="auto"/>
        <w:left w:val="none" w:sz="0" w:space="0" w:color="auto"/>
        <w:bottom w:val="none" w:sz="0" w:space="0" w:color="auto"/>
        <w:right w:val="none" w:sz="0" w:space="0" w:color="auto"/>
      </w:divBdr>
    </w:div>
    <w:div w:id="1794711160">
      <w:bodyDiv w:val="1"/>
      <w:marLeft w:val="0"/>
      <w:marRight w:val="0"/>
      <w:marTop w:val="0"/>
      <w:marBottom w:val="0"/>
      <w:divBdr>
        <w:top w:val="none" w:sz="0" w:space="0" w:color="auto"/>
        <w:left w:val="none" w:sz="0" w:space="0" w:color="auto"/>
        <w:bottom w:val="none" w:sz="0" w:space="0" w:color="auto"/>
        <w:right w:val="none" w:sz="0" w:space="0" w:color="auto"/>
      </w:divBdr>
    </w:div>
    <w:div w:id="1799913143">
      <w:bodyDiv w:val="1"/>
      <w:marLeft w:val="0"/>
      <w:marRight w:val="0"/>
      <w:marTop w:val="0"/>
      <w:marBottom w:val="0"/>
      <w:divBdr>
        <w:top w:val="none" w:sz="0" w:space="0" w:color="auto"/>
        <w:left w:val="none" w:sz="0" w:space="0" w:color="auto"/>
        <w:bottom w:val="none" w:sz="0" w:space="0" w:color="auto"/>
        <w:right w:val="none" w:sz="0" w:space="0" w:color="auto"/>
      </w:divBdr>
    </w:div>
    <w:div w:id="1845169860">
      <w:bodyDiv w:val="1"/>
      <w:marLeft w:val="0"/>
      <w:marRight w:val="0"/>
      <w:marTop w:val="0"/>
      <w:marBottom w:val="0"/>
      <w:divBdr>
        <w:top w:val="none" w:sz="0" w:space="0" w:color="auto"/>
        <w:left w:val="none" w:sz="0" w:space="0" w:color="auto"/>
        <w:bottom w:val="none" w:sz="0" w:space="0" w:color="auto"/>
        <w:right w:val="none" w:sz="0" w:space="0" w:color="auto"/>
      </w:divBdr>
    </w:div>
    <w:div w:id="1862819525">
      <w:bodyDiv w:val="1"/>
      <w:marLeft w:val="0"/>
      <w:marRight w:val="0"/>
      <w:marTop w:val="0"/>
      <w:marBottom w:val="0"/>
      <w:divBdr>
        <w:top w:val="none" w:sz="0" w:space="0" w:color="auto"/>
        <w:left w:val="none" w:sz="0" w:space="0" w:color="auto"/>
        <w:bottom w:val="none" w:sz="0" w:space="0" w:color="auto"/>
        <w:right w:val="none" w:sz="0" w:space="0" w:color="auto"/>
      </w:divBdr>
    </w:div>
    <w:div w:id="1866673507">
      <w:bodyDiv w:val="1"/>
      <w:marLeft w:val="0"/>
      <w:marRight w:val="0"/>
      <w:marTop w:val="0"/>
      <w:marBottom w:val="0"/>
      <w:divBdr>
        <w:top w:val="none" w:sz="0" w:space="0" w:color="auto"/>
        <w:left w:val="none" w:sz="0" w:space="0" w:color="auto"/>
        <w:bottom w:val="none" w:sz="0" w:space="0" w:color="auto"/>
        <w:right w:val="none" w:sz="0" w:space="0" w:color="auto"/>
      </w:divBdr>
    </w:div>
    <w:div w:id="1871994532">
      <w:bodyDiv w:val="1"/>
      <w:marLeft w:val="0"/>
      <w:marRight w:val="0"/>
      <w:marTop w:val="0"/>
      <w:marBottom w:val="0"/>
      <w:divBdr>
        <w:top w:val="none" w:sz="0" w:space="0" w:color="auto"/>
        <w:left w:val="none" w:sz="0" w:space="0" w:color="auto"/>
        <w:bottom w:val="none" w:sz="0" w:space="0" w:color="auto"/>
        <w:right w:val="none" w:sz="0" w:space="0" w:color="auto"/>
      </w:divBdr>
    </w:div>
    <w:div w:id="1873223040">
      <w:bodyDiv w:val="1"/>
      <w:marLeft w:val="0"/>
      <w:marRight w:val="0"/>
      <w:marTop w:val="0"/>
      <w:marBottom w:val="0"/>
      <w:divBdr>
        <w:top w:val="none" w:sz="0" w:space="0" w:color="auto"/>
        <w:left w:val="none" w:sz="0" w:space="0" w:color="auto"/>
        <w:bottom w:val="none" w:sz="0" w:space="0" w:color="auto"/>
        <w:right w:val="none" w:sz="0" w:space="0" w:color="auto"/>
      </w:divBdr>
    </w:div>
    <w:div w:id="1874802115">
      <w:bodyDiv w:val="1"/>
      <w:marLeft w:val="0"/>
      <w:marRight w:val="0"/>
      <w:marTop w:val="0"/>
      <w:marBottom w:val="0"/>
      <w:divBdr>
        <w:top w:val="none" w:sz="0" w:space="0" w:color="auto"/>
        <w:left w:val="none" w:sz="0" w:space="0" w:color="auto"/>
        <w:bottom w:val="none" w:sz="0" w:space="0" w:color="auto"/>
        <w:right w:val="none" w:sz="0" w:space="0" w:color="auto"/>
      </w:divBdr>
    </w:div>
    <w:div w:id="1875075242">
      <w:bodyDiv w:val="1"/>
      <w:marLeft w:val="0"/>
      <w:marRight w:val="0"/>
      <w:marTop w:val="0"/>
      <w:marBottom w:val="0"/>
      <w:divBdr>
        <w:top w:val="none" w:sz="0" w:space="0" w:color="auto"/>
        <w:left w:val="none" w:sz="0" w:space="0" w:color="auto"/>
        <w:bottom w:val="none" w:sz="0" w:space="0" w:color="auto"/>
        <w:right w:val="none" w:sz="0" w:space="0" w:color="auto"/>
      </w:divBdr>
    </w:div>
    <w:div w:id="1879077278">
      <w:bodyDiv w:val="1"/>
      <w:marLeft w:val="0"/>
      <w:marRight w:val="0"/>
      <w:marTop w:val="0"/>
      <w:marBottom w:val="0"/>
      <w:divBdr>
        <w:top w:val="none" w:sz="0" w:space="0" w:color="auto"/>
        <w:left w:val="none" w:sz="0" w:space="0" w:color="auto"/>
        <w:bottom w:val="none" w:sz="0" w:space="0" w:color="auto"/>
        <w:right w:val="none" w:sz="0" w:space="0" w:color="auto"/>
      </w:divBdr>
      <w:divsChild>
        <w:div w:id="1730373555">
          <w:marLeft w:val="0"/>
          <w:marRight w:val="0"/>
          <w:marTop w:val="0"/>
          <w:marBottom w:val="0"/>
          <w:divBdr>
            <w:top w:val="none" w:sz="0" w:space="0" w:color="auto"/>
            <w:left w:val="none" w:sz="0" w:space="0" w:color="auto"/>
            <w:bottom w:val="none" w:sz="0" w:space="0" w:color="auto"/>
            <w:right w:val="none" w:sz="0" w:space="0" w:color="auto"/>
          </w:divBdr>
          <w:divsChild>
            <w:div w:id="162892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925290">
      <w:bodyDiv w:val="1"/>
      <w:marLeft w:val="0"/>
      <w:marRight w:val="0"/>
      <w:marTop w:val="0"/>
      <w:marBottom w:val="0"/>
      <w:divBdr>
        <w:top w:val="none" w:sz="0" w:space="0" w:color="auto"/>
        <w:left w:val="none" w:sz="0" w:space="0" w:color="auto"/>
        <w:bottom w:val="none" w:sz="0" w:space="0" w:color="auto"/>
        <w:right w:val="none" w:sz="0" w:space="0" w:color="auto"/>
      </w:divBdr>
    </w:div>
    <w:div w:id="1905097909">
      <w:bodyDiv w:val="1"/>
      <w:marLeft w:val="0"/>
      <w:marRight w:val="0"/>
      <w:marTop w:val="0"/>
      <w:marBottom w:val="0"/>
      <w:divBdr>
        <w:top w:val="none" w:sz="0" w:space="0" w:color="auto"/>
        <w:left w:val="none" w:sz="0" w:space="0" w:color="auto"/>
        <w:bottom w:val="none" w:sz="0" w:space="0" w:color="auto"/>
        <w:right w:val="none" w:sz="0" w:space="0" w:color="auto"/>
      </w:divBdr>
    </w:div>
    <w:div w:id="1914003553">
      <w:bodyDiv w:val="1"/>
      <w:marLeft w:val="0"/>
      <w:marRight w:val="0"/>
      <w:marTop w:val="0"/>
      <w:marBottom w:val="0"/>
      <w:divBdr>
        <w:top w:val="none" w:sz="0" w:space="0" w:color="auto"/>
        <w:left w:val="none" w:sz="0" w:space="0" w:color="auto"/>
        <w:bottom w:val="none" w:sz="0" w:space="0" w:color="auto"/>
        <w:right w:val="none" w:sz="0" w:space="0" w:color="auto"/>
      </w:divBdr>
    </w:div>
    <w:div w:id="1926331479">
      <w:bodyDiv w:val="1"/>
      <w:marLeft w:val="0"/>
      <w:marRight w:val="0"/>
      <w:marTop w:val="0"/>
      <w:marBottom w:val="0"/>
      <w:divBdr>
        <w:top w:val="none" w:sz="0" w:space="0" w:color="auto"/>
        <w:left w:val="none" w:sz="0" w:space="0" w:color="auto"/>
        <w:bottom w:val="none" w:sz="0" w:space="0" w:color="auto"/>
        <w:right w:val="none" w:sz="0" w:space="0" w:color="auto"/>
      </w:divBdr>
    </w:div>
    <w:div w:id="1955017414">
      <w:bodyDiv w:val="1"/>
      <w:marLeft w:val="0"/>
      <w:marRight w:val="0"/>
      <w:marTop w:val="0"/>
      <w:marBottom w:val="0"/>
      <w:divBdr>
        <w:top w:val="none" w:sz="0" w:space="0" w:color="auto"/>
        <w:left w:val="none" w:sz="0" w:space="0" w:color="auto"/>
        <w:bottom w:val="none" w:sz="0" w:space="0" w:color="auto"/>
        <w:right w:val="none" w:sz="0" w:space="0" w:color="auto"/>
      </w:divBdr>
    </w:div>
    <w:div w:id="1963531333">
      <w:bodyDiv w:val="1"/>
      <w:marLeft w:val="0"/>
      <w:marRight w:val="0"/>
      <w:marTop w:val="0"/>
      <w:marBottom w:val="0"/>
      <w:divBdr>
        <w:top w:val="none" w:sz="0" w:space="0" w:color="auto"/>
        <w:left w:val="none" w:sz="0" w:space="0" w:color="auto"/>
        <w:bottom w:val="none" w:sz="0" w:space="0" w:color="auto"/>
        <w:right w:val="none" w:sz="0" w:space="0" w:color="auto"/>
      </w:divBdr>
    </w:div>
    <w:div w:id="1974366746">
      <w:bodyDiv w:val="1"/>
      <w:marLeft w:val="0"/>
      <w:marRight w:val="0"/>
      <w:marTop w:val="0"/>
      <w:marBottom w:val="0"/>
      <w:divBdr>
        <w:top w:val="none" w:sz="0" w:space="0" w:color="auto"/>
        <w:left w:val="none" w:sz="0" w:space="0" w:color="auto"/>
        <w:bottom w:val="none" w:sz="0" w:space="0" w:color="auto"/>
        <w:right w:val="none" w:sz="0" w:space="0" w:color="auto"/>
      </w:divBdr>
    </w:div>
    <w:div w:id="1975870483">
      <w:bodyDiv w:val="1"/>
      <w:marLeft w:val="0"/>
      <w:marRight w:val="0"/>
      <w:marTop w:val="0"/>
      <w:marBottom w:val="0"/>
      <w:divBdr>
        <w:top w:val="none" w:sz="0" w:space="0" w:color="auto"/>
        <w:left w:val="none" w:sz="0" w:space="0" w:color="auto"/>
        <w:bottom w:val="none" w:sz="0" w:space="0" w:color="auto"/>
        <w:right w:val="none" w:sz="0" w:space="0" w:color="auto"/>
      </w:divBdr>
      <w:divsChild>
        <w:div w:id="949777369">
          <w:marLeft w:val="0"/>
          <w:marRight w:val="0"/>
          <w:marTop w:val="0"/>
          <w:marBottom w:val="0"/>
          <w:divBdr>
            <w:top w:val="none" w:sz="0" w:space="0" w:color="auto"/>
            <w:left w:val="none" w:sz="0" w:space="0" w:color="auto"/>
            <w:bottom w:val="none" w:sz="0" w:space="0" w:color="auto"/>
            <w:right w:val="none" w:sz="0" w:space="0" w:color="auto"/>
          </w:divBdr>
        </w:div>
      </w:divsChild>
    </w:div>
    <w:div w:id="1982491464">
      <w:bodyDiv w:val="1"/>
      <w:marLeft w:val="0"/>
      <w:marRight w:val="0"/>
      <w:marTop w:val="0"/>
      <w:marBottom w:val="0"/>
      <w:divBdr>
        <w:top w:val="none" w:sz="0" w:space="0" w:color="auto"/>
        <w:left w:val="none" w:sz="0" w:space="0" w:color="auto"/>
        <w:bottom w:val="none" w:sz="0" w:space="0" w:color="auto"/>
        <w:right w:val="none" w:sz="0" w:space="0" w:color="auto"/>
      </w:divBdr>
      <w:divsChild>
        <w:div w:id="732583481">
          <w:marLeft w:val="0"/>
          <w:marRight w:val="0"/>
          <w:marTop w:val="0"/>
          <w:marBottom w:val="0"/>
          <w:divBdr>
            <w:top w:val="none" w:sz="0" w:space="0" w:color="auto"/>
            <w:left w:val="none" w:sz="0" w:space="0" w:color="auto"/>
            <w:bottom w:val="none" w:sz="0" w:space="0" w:color="auto"/>
            <w:right w:val="none" w:sz="0" w:space="0" w:color="auto"/>
          </w:divBdr>
          <w:divsChild>
            <w:div w:id="409354873">
              <w:marLeft w:val="0"/>
              <w:marRight w:val="0"/>
              <w:marTop w:val="0"/>
              <w:marBottom w:val="0"/>
              <w:divBdr>
                <w:top w:val="none" w:sz="0" w:space="0" w:color="auto"/>
                <w:left w:val="none" w:sz="0" w:space="0" w:color="auto"/>
                <w:bottom w:val="none" w:sz="0" w:space="0" w:color="auto"/>
                <w:right w:val="none" w:sz="0" w:space="0" w:color="auto"/>
              </w:divBdr>
              <w:divsChild>
                <w:div w:id="7474347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989168286">
      <w:bodyDiv w:val="1"/>
      <w:marLeft w:val="0"/>
      <w:marRight w:val="0"/>
      <w:marTop w:val="0"/>
      <w:marBottom w:val="0"/>
      <w:divBdr>
        <w:top w:val="none" w:sz="0" w:space="0" w:color="auto"/>
        <w:left w:val="none" w:sz="0" w:space="0" w:color="auto"/>
        <w:bottom w:val="none" w:sz="0" w:space="0" w:color="auto"/>
        <w:right w:val="none" w:sz="0" w:space="0" w:color="auto"/>
      </w:divBdr>
    </w:div>
    <w:div w:id="2001342716">
      <w:bodyDiv w:val="1"/>
      <w:marLeft w:val="0"/>
      <w:marRight w:val="0"/>
      <w:marTop w:val="0"/>
      <w:marBottom w:val="0"/>
      <w:divBdr>
        <w:top w:val="none" w:sz="0" w:space="0" w:color="auto"/>
        <w:left w:val="none" w:sz="0" w:space="0" w:color="auto"/>
        <w:bottom w:val="none" w:sz="0" w:space="0" w:color="auto"/>
        <w:right w:val="none" w:sz="0" w:space="0" w:color="auto"/>
      </w:divBdr>
    </w:div>
    <w:div w:id="2007242242">
      <w:bodyDiv w:val="1"/>
      <w:marLeft w:val="0"/>
      <w:marRight w:val="0"/>
      <w:marTop w:val="0"/>
      <w:marBottom w:val="0"/>
      <w:divBdr>
        <w:top w:val="none" w:sz="0" w:space="0" w:color="auto"/>
        <w:left w:val="none" w:sz="0" w:space="0" w:color="auto"/>
        <w:bottom w:val="none" w:sz="0" w:space="0" w:color="auto"/>
        <w:right w:val="none" w:sz="0" w:space="0" w:color="auto"/>
      </w:divBdr>
    </w:div>
    <w:div w:id="2018728125">
      <w:bodyDiv w:val="1"/>
      <w:marLeft w:val="0"/>
      <w:marRight w:val="0"/>
      <w:marTop w:val="0"/>
      <w:marBottom w:val="0"/>
      <w:divBdr>
        <w:top w:val="none" w:sz="0" w:space="0" w:color="auto"/>
        <w:left w:val="none" w:sz="0" w:space="0" w:color="auto"/>
        <w:bottom w:val="none" w:sz="0" w:space="0" w:color="auto"/>
        <w:right w:val="none" w:sz="0" w:space="0" w:color="auto"/>
      </w:divBdr>
    </w:div>
    <w:div w:id="2041974335">
      <w:bodyDiv w:val="1"/>
      <w:marLeft w:val="0"/>
      <w:marRight w:val="0"/>
      <w:marTop w:val="0"/>
      <w:marBottom w:val="0"/>
      <w:divBdr>
        <w:top w:val="none" w:sz="0" w:space="0" w:color="auto"/>
        <w:left w:val="none" w:sz="0" w:space="0" w:color="auto"/>
        <w:bottom w:val="none" w:sz="0" w:space="0" w:color="auto"/>
        <w:right w:val="none" w:sz="0" w:space="0" w:color="auto"/>
      </w:divBdr>
    </w:div>
    <w:div w:id="2048794758">
      <w:bodyDiv w:val="1"/>
      <w:marLeft w:val="0"/>
      <w:marRight w:val="0"/>
      <w:marTop w:val="0"/>
      <w:marBottom w:val="0"/>
      <w:divBdr>
        <w:top w:val="none" w:sz="0" w:space="0" w:color="auto"/>
        <w:left w:val="none" w:sz="0" w:space="0" w:color="auto"/>
        <w:bottom w:val="none" w:sz="0" w:space="0" w:color="auto"/>
        <w:right w:val="none" w:sz="0" w:space="0" w:color="auto"/>
      </w:divBdr>
    </w:div>
    <w:div w:id="2053459405">
      <w:bodyDiv w:val="1"/>
      <w:marLeft w:val="0"/>
      <w:marRight w:val="0"/>
      <w:marTop w:val="0"/>
      <w:marBottom w:val="0"/>
      <w:divBdr>
        <w:top w:val="none" w:sz="0" w:space="0" w:color="auto"/>
        <w:left w:val="none" w:sz="0" w:space="0" w:color="auto"/>
        <w:bottom w:val="none" w:sz="0" w:space="0" w:color="auto"/>
        <w:right w:val="none" w:sz="0" w:space="0" w:color="auto"/>
      </w:divBdr>
    </w:div>
    <w:div w:id="2054455054">
      <w:bodyDiv w:val="1"/>
      <w:marLeft w:val="0"/>
      <w:marRight w:val="0"/>
      <w:marTop w:val="0"/>
      <w:marBottom w:val="0"/>
      <w:divBdr>
        <w:top w:val="none" w:sz="0" w:space="0" w:color="auto"/>
        <w:left w:val="none" w:sz="0" w:space="0" w:color="auto"/>
        <w:bottom w:val="none" w:sz="0" w:space="0" w:color="auto"/>
        <w:right w:val="none" w:sz="0" w:space="0" w:color="auto"/>
      </w:divBdr>
      <w:divsChild>
        <w:div w:id="1510950823">
          <w:marLeft w:val="0"/>
          <w:marRight w:val="0"/>
          <w:marTop w:val="0"/>
          <w:marBottom w:val="0"/>
          <w:divBdr>
            <w:top w:val="none" w:sz="0" w:space="0" w:color="auto"/>
            <w:left w:val="none" w:sz="0" w:space="0" w:color="auto"/>
            <w:bottom w:val="none" w:sz="0" w:space="0" w:color="auto"/>
            <w:right w:val="none" w:sz="0" w:space="0" w:color="auto"/>
          </w:divBdr>
        </w:div>
      </w:divsChild>
    </w:div>
    <w:div w:id="2055419419">
      <w:bodyDiv w:val="1"/>
      <w:marLeft w:val="0"/>
      <w:marRight w:val="0"/>
      <w:marTop w:val="0"/>
      <w:marBottom w:val="0"/>
      <w:divBdr>
        <w:top w:val="none" w:sz="0" w:space="0" w:color="auto"/>
        <w:left w:val="none" w:sz="0" w:space="0" w:color="auto"/>
        <w:bottom w:val="none" w:sz="0" w:space="0" w:color="auto"/>
        <w:right w:val="none" w:sz="0" w:space="0" w:color="auto"/>
      </w:divBdr>
    </w:div>
    <w:div w:id="2073888294">
      <w:bodyDiv w:val="1"/>
      <w:marLeft w:val="0"/>
      <w:marRight w:val="0"/>
      <w:marTop w:val="0"/>
      <w:marBottom w:val="0"/>
      <w:divBdr>
        <w:top w:val="none" w:sz="0" w:space="0" w:color="auto"/>
        <w:left w:val="none" w:sz="0" w:space="0" w:color="auto"/>
        <w:bottom w:val="none" w:sz="0" w:space="0" w:color="auto"/>
        <w:right w:val="none" w:sz="0" w:space="0" w:color="auto"/>
      </w:divBdr>
    </w:div>
    <w:div w:id="2094547676">
      <w:bodyDiv w:val="1"/>
      <w:marLeft w:val="0"/>
      <w:marRight w:val="0"/>
      <w:marTop w:val="0"/>
      <w:marBottom w:val="0"/>
      <w:divBdr>
        <w:top w:val="none" w:sz="0" w:space="0" w:color="auto"/>
        <w:left w:val="none" w:sz="0" w:space="0" w:color="auto"/>
        <w:bottom w:val="none" w:sz="0" w:space="0" w:color="auto"/>
        <w:right w:val="none" w:sz="0" w:space="0" w:color="auto"/>
      </w:divBdr>
    </w:div>
    <w:div w:id="2100560898">
      <w:bodyDiv w:val="1"/>
      <w:marLeft w:val="0"/>
      <w:marRight w:val="0"/>
      <w:marTop w:val="0"/>
      <w:marBottom w:val="0"/>
      <w:divBdr>
        <w:top w:val="none" w:sz="0" w:space="0" w:color="auto"/>
        <w:left w:val="none" w:sz="0" w:space="0" w:color="auto"/>
        <w:bottom w:val="none" w:sz="0" w:space="0" w:color="auto"/>
        <w:right w:val="none" w:sz="0" w:space="0" w:color="auto"/>
      </w:divBdr>
    </w:div>
    <w:div w:id="2104110796">
      <w:bodyDiv w:val="1"/>
      <w:marLeft w:val="0"/>
      <w:marRight w:val="0"/>
      <w:marTop w:val="0"/>
      <w:marBottom w:val="0"/>
      <w:divBdr>
        <w:top w:val="none" w:sz="0" w:space="0" w:color="auto"/>
        <w:left w:val="none" w:sz="0" w:space="0" w:color="auto"/>
        <w:bottom w:val="none" w:sz="0" w:space="0" w:color="auto"/>
        <w:right w:val="none" w:sz="0" w:space="0" w:color="auto"/>
      </w:divBdr>
    </w:div>
    <w:div w:id="2106997497">
      <w:bodyDiv w:val="1"/>
      <w:marLeft w:val="0"/>
      <w:marRight w:val="0"/>
      <w:marTop w:val="0"/>
      <w:marBottom w:val="0"/>
      <w:divBdr>
        <w:top w:val="none" w:sz="0" w:space="0" w:color="auto"/>
        <w:left w:val="none" w:sz="0" w:space="0" w:color="auto"/>
        <w:bottom w:val="none" w:sz="0" w:space="0" w:color="auto"/>
        <w:right w:val="none" w:sz="0" w:space="0" w:color="auto"/>
      </w:divBdr>
    </w:div>
    <w:div w:id="2108841318">
      <w:bodyDiv w:val="1"/>
      <w:marLeft w:val="0"/>
      <w:marRight w:val="0"/>
      <w:marTop w:val="0"/>
      <w:marBottom w:val="0"/>
      <w:divBdr>
        <w:top w:val="none" w:sz="0" w:space="0" w:color="auto"/>
        <w:left w:val="none" w:sz="0" w:space="0" w:color="auto"/>
        <w:bottom w:val="none" w:sz="0" w:space="0" w:color="auto"/>
        <w:right w:val="none" w:sz="0" w:space="0" w:color="auto"/>
      </w:divBdr>
      <w:divsChild>
        <w:div w:id="666058166">
          <w:marLeft w:val="0"/>
          <w:marRight w:val="0"/>
          <w:marTop w:val="0"/>
          <w:marBottom w:val="0"/>
          <w:divBdr>
            <w:top w:val="none" w:sz="0" w:space="0" w:color="auto"/>
            <w:left w:val="none" w:sz="0" w:space="0" w:color="auto"/>
            <w:bottom w:val="none" w:sz="0" w:space="0" w:color="auto"/>
            <w:right w:val="none" w:sz="0" w:space="0" w:color="auto"/>
          </w:divBdr>
          <w:divsChild>
            <w:div w:id="177467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809753">
      <w:bodyDiv w:val="1"/>
      <w:marLeft w:val="0"/>
      <w:marRight w:val="0"/>
      <w:marTop w:val="0"/>
      <w:marBottom w:val="0"/>
      <w:divBdr>
        <w:top w:val="none" w:sz="0" w:space="0" w:color="auto"/>
        <w:left w:val="none" w:sz="0" w:space="0" w:color="auto"/>
        <w:bottom w:val="none" w:sz="0" w:space="0" w:color="auto"/>
        <w:right w:val="none" w:sz="0" w:space="0" w:color="auto"/>
      </w:divBdr>
    </w:div>
    <w:div w:id="2110739233">
      <w:bodyDiv w:val="1"/>
      <w:marLeft w:val="0"/>
      <w:marRight w:val="0"/>
      <w:marTop w:val="0"/>
      <w:marBottom w:val="0"/>
      <w:divBdr>
        <w:top w:val="none" w:sz="0" w:space="0" w:color="auto"/>
        <w:left w:val="none" w:sz="0" w:space="0" w:color="auto"/>
        <w:bottom w:val="none" w:sz="0" w:space="0" w:color="auto"/>
        <w:right w:val="none" w:sz="0" w:space="0" w:color="auto"/>
      </w:divBdr>
      <w:divsChild>
        <w:div w:id="1333219006">
          <w:marLeft w:val="0"/>
          <w:marRight w:val="0"/>
          <w:marTop w:val="0"/>
          <w:marBottom w:val="0"/>
          <w:divBdr>
            <w:top w:val="none" w:sz="0" w:space="0" w:color="auto"/>
            <w:left w:val="none" w:sz="0" w:space="0" w:color="auto"/>
            <w:bottom w:val="none" w:sz="0" w:space="0" w:color="auto"/>
            <w:right w:val="none" w:sz="0" w:space="0" w:color="auto"/>
          </w:divBdr>
          <w:divsChild>
            <w:div w:id="74915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291415">
      <w:bodyDiv w:val="1"/>
      <w:marLeft w:val="0"/>
      <w:marRight w:val="0"/>
      <w:marTop w:val="0"/>
      <w:marBottom w:val="0"/>
      <w:divBdr>
        <w:top w:val="none" w:sz="0" w:space="0" w:color="auto"/>
        <w:left w:val="none" w:sz="0" w:space="0" w:color="auto"/>
        <w:bottom w:val="none" w:sz="0" w:space="0" w:color="auto"/>
        <w:right w:val="none" w:sz="0" w:space="0" w:color="auto"/>
      </w:divBdr>
    </w:div>
    <w:div w:id="2121683820">
      <w:bodyDiv w:val="1"/>
      <w:marLeft w:val="0"/>
      <w:marRight w:val="0"/>
      <w:marTop w:val="0"/>
      <w:marBottom w:val="0"/>
      <w:divBdr>
        <w:top w:val="none" w:sz="0" w:space="0" w:color="auto"/>
        <w:left w:val="none" w:sz="0" w:space="0" w:color="auto"/>
        <w:bottom w:val="none" w:sz="0" w:space="0" w:color="auto"/>
        <w:right w:val="none" w:sz="0" w:space="0" w:color="auto"/>
      </w:divBdr>
    </w:div>
    <w:div w:id="2133400674">
      <w:bodyDiv w:val="1"/>
      <w:marLeft w:val="0"/>
      <w:marRight w:val="0"/>
      <w:marTop w:val="0"/>
      <w:marBottom w:val="0"/>
      <w:divBdr>
        <w:top w:val="none" w:sz="0" w:space="0" w:color="auto"/>
        <w:left w:val="none" w:sz="0" w:space="0" w:color="auto"/>
        <w:bottom w:val="none" w:sz="0" w:space="0" w:color="auto"/>
        <w:right w:val="none" w:sz="0" w:space="0" w:color="auto"/>
      </w:divBdr>
      <w:divsChild>
        <w:div w:id="1634402484">
          <w:marLeft w:val="0"/>
          <w:marRight w:val="0"/>
          <w:marTop w:val="0"/>
          <w:marBottom w:val="0"/>
          <w:divBdr>
            <w:top w:val="none" w:sz="0" w:space="0" w:color="auto"/>
            <w:left w:val="none" w:sz="0" w:space="0" w:color="auto"/>
            <w:bottom w:val="none" w:sz="0" w:space="0" w:color="auto"/>
            <w:right w:val="none" w:sz="0" w:space="0" w:color="auto"/>
          </w:divBdr>
          <w:divsChild>
            <w:div w:id="93940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674230">
      <w:bodyDiv w:val="1"/>
      <w:marLeft w:val="0"/>
      <w:marRight w:val="0"/>
      <w:marTop w:val="0"/>
      <w:marBottom w:val="0"/>
      <w:divBdr>
        <w:top w:val="none" w:sz="0" w:space="0" w:color="auto"/>
        <w:left w:val="none" w:sz="0" w:space="0" w:color="auto"/>
        <w:bottom w:val="none" w:sz="0" w:space="0" w:color="auto"/>
        <w:right w:val="none" w:sz="0" w:space="0" w:color="auto"/>
      </w:divBdr>
      <w:divsChild>
        <w:div w:id="1726293491">
          <w:marLeft w:val="0"/>
          <w:marRight w:val="0"/>
          <w:marTop w:val="0"/>
          <w:marBottom w:val="0"/>
          <w:divBdr>
            <w:top w:val="none" w:sz="0" w:space="0" w:color="auto"/>
            <w:left w:val="none" w:sz="0" w:space="0" w:color="auto"/>
            <w:bottom w:val="none" w:sz="0" w:space="0" w:color="auto"/>
            <w:right w:val="none" w:sz="0" w:space="0" w:color="auto"/>
          </w:divBdr>
          <w:divsChild>
            <w:div w:id="21705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2AAE7C-8DF8-4281-A0D2-24E304EF0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735</TotalTime>
  <Pages>16</Pages>
  <Words>2143</Words>
  <Characters>12220</Characters>
  <Application>Microsoft Office Word</Application>
  <DocSecurity>0</DocSecurity>
  <Lines>101</Lines>
  <Paragraphs>28</Paragraphs>
  <ScaleCrop>false</ScaleCrop>
  <Company>Microsoft</Company>
  <LinksUpToDate>false</LinksUpToDate>
  <CharactersWithSpaces>14335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dreamsummit</cp:lastModifiedBy>
  <cp:revision>42</cp:revision>
  <dcterms:created xsi:type="dcterms:W3CDTF">2020-03-20T00:08:00Z</dcterms:created>
  <dcterms:modified xsi:type="dcterms:W3CDTF">2020-06-05T01:37:00Z</dcterms:modified>
</cp:coreProperties>
</file>