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60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附件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 xml:space="preserve"> 2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jc w:val="center"/>
        <w:ind w:right="-1"/>
        <w:spacing w:after="0" w:line="41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6"/>
          <w:szCs w:val="36"/>
          <w:color w:val="auto"/>
        </w:rPr>
        <w:t>汽车生产企业名称变更名单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7" w:lineRule="exact"/>
        <w:rPr>
          <w:sz w:val="24"/>
          <w:szCs w:val="24"/>
          <w:color w:val="auto"/>
        </w:rPr>
      </w:pPr>
    </w:p>
    <w:tbl>
      <w:tblPr>
        <w:tblLayout w:type="fixed"/>
        <w:tblInd w:w="5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36"/>
        </w:trPr>
        <w:tc>
          <w:tcPr>
            <w:tcW w:w="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6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变更前汽车生产企业名称</w:t>
            </w:r>
          </w:p>
        </w:tc>
        <w:tc>
          <w:tcPr>
            <w:tcW w:w="6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变更后汽车生产企业名称</w:t>
            </w:r>
          </w:p>
        </w:tc>
      </w:tr>
      <w:tr>
        <w:trPr>
          <w:trHeight w:val="193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385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6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浙江南车电车有限公司</w:t>
            </w:r>
          </w:p>
        </w:tc>
        <w:tc>
          <w:tcPr>
            <w:tcW w:w="6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浙江中车电车有限公司</w:t>
            </w:r>
          </w:p>
        </w:tc>
      </w:tr>
      <w:tr>
        <w:trPr>
          <w:trHeight w:val="161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6840" w:h="11906" w:orient="landscape"/>
          <w:cols w:equalWidth="0" w:num="1">
            <w:col w:w="13958"/>
          </w:cols>
          <w:pgMar w:left="1440" w:top="1418" w:right="1440" w:bottom="466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jc w:val="center"/>
        <w:ind w:right="-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1</w:t>
      </w:r>
    </w:p>
    <w:sectPr>
      <w:pgSz w:w="16840" w:h="11906" w:orient="landscape"/>
      <w:cols w:equalWidth="0" w:num="1">
        <w:col w:w="13958"/>
      </w:cols>
      <w:pgMar w:left="1440" w:top="1418" w:right="1440" w:bottom="46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2017-10-12T09:28:46Z</dcterms:created>
  <dcterms:modified xsi:type="dcterms:W3CDTF">2017-10-12T09:28:46Z</dcterms:modified>
</cp:coreProperties>
</file>