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4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附件2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spacing w:after="0" w:line="45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0"/>
          <w:szCs w:val="40"/>
          <w:color w:val="auto"/>
        </w:rPr>
        <w:t>环境保护专用设备企业所得税优惠目录（2017 年版）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2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设备类别</w:t>
            </w: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应用领域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0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膜生物反应器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膜通量≥10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/(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vertAlign w:val="superscript"/>
              </w:rPr>
              <w:t>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·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)；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生活污水和工业废水处理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出口水质达到地表水环境质量Ⅳ类标准。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污泥脱水机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滤饼含水率≤50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生活和工业污泥处理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水污染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出口水质：悬浮物去除率≥90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TP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在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工业废水处理、重金属废水处理、黑臭水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超磁分离水体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体处理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防治设备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0.05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～0.5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 xml:space="preserve">L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之间，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 xml:space="preserve">TP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去除率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～90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；油≤5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净化设备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（进口水质：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≤500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TP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藻类去除率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～85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；非溶解态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COD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去除率＞80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～4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L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之间；油≤50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一体化污水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出口水质：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COD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≤30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；氨氮≤5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；TP≤0.3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生活污水处理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（进口水质：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COD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≤450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；氨氮≤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处理设备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TP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≤4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；SS≤200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出口烟尘排放浓度≤10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Nm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；烟气排放达到林格曼一级；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5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袋式除尘器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进出口压差≤1200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；出口温度≤120℃；漏风率≤2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燃煤发电行业除外的烟尘处理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大气污染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耐压强度≥5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防治设备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6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电袋复合除尘器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出口烟尘排放浓度≤30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Nm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；烟气排放达到林格曼一级；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燃煤发电行业除外的烟尘处理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进出口压差≤1000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；设备阻力＜900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Pa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；漏风率＜2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4" w:orient="landscape"/>
          <w:cols w:equalWidth="0" w:num="1">
            <w:col w:w="13960"/>
          </w:cols>
          <w:pgMar w:left="1440" w:top="1349" w:right="1440" w:bottom="566" w:gutter="0" w:footer="0" w:header="0"/>
        </w:sectPr>
      </w:pPr>
    </w:p>
    <w:p>
      <w:pPr>
        <w:spacing w:after="0" w:line="143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10 —</w:t>
      </w:r>
    </w:p>
    <w:p>
      <w:pPr>
        <w:sectPr>
          <w:pgSz w:w="16840" w:h="11904" w:orient="landscape"/>
          <w:cols w:equalWidth="0" w:num="1">
            <w:col w:w="13960"/>
          </w:cols>
          <w:pgMar w:left="1440" w:top="1349" w:right="1440" w:bottom="566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设备类别</w:t>
            </w: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应用领域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7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选择性催化还原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脱硝效率＞80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；系统氨逃逸质量浓度≤2.5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燃煤发电行业除外的脱硝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（SCR）脱硝设备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SO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转化率＜1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8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8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吸附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净化率＞90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喷涂、石油、化工、包装印刷、油气回收、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回收装置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涂布、制革等行业的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治理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生活污水厂、石化或化工污水处理、垃圾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生物治理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生物降解净化效率＞85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处理厂、发酵堆肥行业、制药行业、饲料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大气污染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设备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恶臭异味和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排放浓度达到有关行业环保标准要求。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和肥料行业、食品加工行业、皮革加工行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防治设备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业等产生的有机废气、异味处理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燃烧装置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燃烧净化效率＞95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石油、化工、喷涂、电线电缆、制药等行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排放浓度达到有关行业环保标准要求。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业的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治理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连续自动再生式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CO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的起燃温度＜195℃；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HC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的起燃温度＜205℃；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黑烟颗粒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PM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的去除效果＞90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（在所有的工况下）；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11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柴油车黑烟净化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柴油车尾气处理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7"/>
              </w:rPr>
              <w:t>黑烟颗粒的再生：开始再生温度为 200℃，全部烧完为 500℃，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1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过滤器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所需时间≤10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min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12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土壤污染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污染土壤检测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掘进速度≥9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；最大掘进深度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；取样量≥7×10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  <w:vertAlign w:val="superscript"/>
              </w:rPr>
              <w:t>-3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  <w:vertAlign w:val="superscript"/>
              </w:rPr>
              <w:t>3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污染土壤修复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防治设备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修复一体机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注药量≥90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min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；注药半径≥1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11 —</w:t>
      </w: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设备类别</w:t>
            </w: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应用领域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处理对象：餐厨垃圾或分类的厨余垃圾；可实现有机物与其他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13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餐厨垃圾自动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杂物如轻质塑料、织物和金属等的有效分离，实现接收垃圾中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餐厨垃圾处理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分选制浆机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有机质的浆化处理；处理后有机物损失＜3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；杂物去除率≥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；处理量≥10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废金属破碎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主机功率：450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～7500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kW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；处理能力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30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～420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；送料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14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宽度达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1500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～3000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；磁力分选率≥97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；有色金属涡流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金属废物处理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分选机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分选或有色光选分辨率≥98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；危险废物回收率≥95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处理对象：废弃电器电子产品，报废汽车；可实现铁、有色金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电子废物、报废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属、塑料和其他杂质的有效分离，危险废物的安全回收；铁、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15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有色金属回收率及纯净度≥95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，塑料回收率及纯净度≥90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电子垃圾、报废汽车处理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固体废物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汽车破碎分选机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制冷剂、废油等危险废物回收率≥95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；报废汽车处理能力≥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处置设备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；废弃电器电子产品处理能力≥1000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新能源汽车废旧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废旧动力蓄电池在物理环节的模组分离装备自动化拆解效率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≥2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min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；单体单机分离装备自动化拆解效率≥3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kg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min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16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动力蓄电池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新能源汽车废旧动力蓄电池处理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在湿法冶炼条件下，镍、钴、锰的综合回收率≥98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处理设备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在火法冶炼条件下，镍、稀土的综合回收率应≥97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危险废弃物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处理量≥20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9"/>
              </w:rPr>
              <w:t>d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；焚烧温度：一般危险废物≥1100℃，持久性有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17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机污染物废物≥1200℃，医疗废物≥850℃；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医疗、工业领域危险废物处理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焚烧炉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烟气停留时间＞2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；残渣热灼减率≤5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18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机械炉排炉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处理量≥200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t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d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；焚烧温度≥850℃；烟气停留时间≥2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生活垃圾处理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残渣热灼减率≤5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</w:sectPr>
      </w:pPr>
    </w:p>
    <w:p>
      <w:pPr>
        <w:spacing w:after="0" w:line="239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12 —</w:t>
      </w: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  <w:type w:val="continuous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设备类别</w:t>
            </w: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应用领域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可测量以下一种或几种参数：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SO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8"/>
              </w:rPr>
              <w:t>2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、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NO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  <w:w w:val="98"/>
              </w:rPr>
              <w:t>X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、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CO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、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Hg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、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HCl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、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HF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、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烟气排放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H</w:t>
            </w:r>
            <w:r>
              <w:rPr>
                <w:rFonts w:ascii="宋体" w:cs="宋体" w:eastAsia="宋体" w:hAnsi="宋体"/>
                <w:sz w:val="11"/>
                <w:szCs w:val="11"/>
                <w:color w:val="auto"/>
              </w:rPr>
              <w:t>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、颗粒物、流速；颗粒物零点漂移±2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，量程漂移±2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污染源废气监测（火电厂超低排放），垃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19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气态污染物响应时间≤200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，零点漂移±2.5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，量程漂移±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连续监测仪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圾焚烧电厂废气在线监测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2.5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，线性误差≤±5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；流速测量范围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0～30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，流速测量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精度±12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；温度示值偏差≤±3℃。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7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20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氨逃逸激光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检测下限：0.1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>mg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；重复性：1.0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>%F.S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；线性误差：1.0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6"/>
              </w:rPr>
              <w:t>%F.S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6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烟气脱硝氨逃逸检测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在线分析仪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取样流量：10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min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～20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L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/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min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；环境温度：-20℃～45℃。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可测量以下一种或几种气态有机污染物成分：甲烷/非甲烷总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烃、总挥发性有机物、半挥发性有机物、苯系物或其他特征有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环境监测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机污染物；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专用仪器仪表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挥发性有机物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最低检测限：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有机废气排放监测、厂界及周边无组织排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21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（1）C2～C5：1，3-丁二烯或者丁烯≤0.15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ppb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，其他≤0.5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5"/>
              </w:rPr>
              <w:t>ppb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6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 xml:space="preserve">VOCs 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分析仪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放监测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（2）C6～C12：苯≤0.05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ppb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，其他≤0.5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ppb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重现性：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（1）C2～C5：＜10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ppb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（1，3-丁二烯或者丁烯）；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（2）C6～C12：＜10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4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ppb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（苯）。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4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可测量以下一种或几种参数：汞、铬、镉、铅和砷；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重金属水质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六价铬水质监测设备：精密度≤5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，准确度±5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，零点漂移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22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±5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，量程漂移±5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污染源废水监测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自动分析仪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汞、镉、铅、砷水质监测设备：示值误差±5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，精密度≤5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  <w:w w:val="98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，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零点漂移±5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，量程漂移±10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%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</w:sect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13 —</w:t>
      </w: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  <w:type w:val="continuous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53"/>
        </w:trPr>
        <w:tc>
          <w:tcPr>
            <w:tcW w:w="7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序号</w:t>
            </w:r>
          </w:p>
        </w:tc>
        <w:tc>
          <w:tcPr>
            <w:tcW w:w="1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设备类别</w:t>
            </w:r>
          </w:p>
        </w:tc>
        <w:tc>
          <w:tcPr>
            <w:tcW w:w="17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  <w:w w:val="99"/>
              </w:rPr>
              <w:t>设备名称</w:t>
            </w:r>
          </w:p>
        </w:tc>
        <w:tc>
          <w:tcPr>
            <w:tcW w:w="58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24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性能参数</w:t>
            </w:r>
          </w:p>
        </w:tc>
        <w:tc>
          <w:tcPr>
            <w:tcW w:w="39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56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1"/>
                <w:szCs w:val="21"/>
                <w:color w:val="auto"/>
              </w:rPr>
              <w:t>应用领域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9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23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阵列式消声器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吸声体平均吸声系数≥0.9；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通风空调系统管道、机房进出风口、空气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基准长度消声器的全压损失系数</w:t>
            </w:r>
            <w:r>
              <w:rPr>
                <w:rFonts w:ascii="宋体" w:cs="宋体" w:eastAsia="宋体" w:hAnsi="宋体"/>
                <w:sz w:val="21"/>
                <w:szCs w:val="21"/>
                <w:i w:val="1"/>
                <w:iCs w:val="1"/>
                <w:color w:val="auto"/>
              </w:rPr>
              <w:t>ξ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≤0.7。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动力性设备等的消声降噪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</w:rPr>
              <w:t>噪声与</w:t>
            </w: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b w:val="1"/>
                <w:bCs w:val="1"/>
                <w:color w:val="auto"/>
                <w:w w:val="99"/>
              </w:rPr>
              <w:t>振动控制</w:t>
            </w: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9"/>
              </w:rPr>
              <w:t>阻尼弹簧浮置板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5"/>
              </w:rPr>
              <w:t>24</w:t>
            </w: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5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隔振效果≥18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dB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；阻尼比≥0.08；轨面动态下沉量≤4</w:t>
            </w:r>
            <w:r>
              <w:rPr>
                <w:rFonts w:ascii="Times New Roman" w:cs="Times New Roman" w:eastAsia="Times New Roman" w:hAnsi="Times New Roman"/>
                <w:sz w:val="21"/>
                <w:szCs w:val="21"/>
                <w:i w:val="1"/>
                <w:iCs w:val="1"/>
                <w:color w:val="auto"/>
              </w:rPr>
              <w:t>mm</w:t>
            </w: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。</w:t>
            </w: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</w:rPr>
              <w:t>高铁及城市轨道交通噪声控制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1"/>
                <w:szCs w:val="21"/>
                <w:color w:val="auto"/>
                <w:w w:val="98"/>
              </w:rPr>
              <w:t>隔振器</w:t>
            </w: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7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7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4" w:orient="landscape"/>
          <w:cols w:equalWidth="0" w:num="1">
            <w:col w:w="13960"/>
          </w:cols>
          <w:pgMar w:left="1440" w:top="1440" w:right="1440" w:bottom="566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 w:line="3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7"/>
          <w:szCs w:val="27"/>
          <w:color w:val="auto"/>
        </w:rPr>
        <w:t>— 14 —</w:t>
      </w:r>
    </w:p>
    <w:sectPr>
      <w:pgSz w:w="16840" w:h="11904" w:orient="landscape"/>
      <w:cols w:equalWidth="0" w:num="1">
        <w:col w:w="13960"/>
      </w:cols>
      <w:pgMar w:left="1440" w:top="1440" w:right="1440" w:bottom="566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2017-09-28T14:23:33Z</dcterms:created>
  <dcterms:modified xsi:type="dcterms:W3CDTF">2017-09-28T14:23:33Z</dcterms:modified>
</cp:coreProperties>
</file>